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5E43E6" w:rsidRDefault="009E2B44" w:rsidP="005E43E6">
      <w:pPr>
        <w:pStyle w:val="1"/>
      </w:pPr>
      <w:r>
        <w:rPr>
          <w:rFonts w:hint="eastAsia"/>
        </w:rPr>
        <w:t>功能描述</w:t>
      </w:r>
    </w:p>
    <w:p w:rsidR="005E43E6" w:rsidRDefault="005E43E6" w:rsidP="005E43E6"/>
    <w:p w:rsidR="005E43E6" w:rsidRPr="005E43E6" w:rsidRDefault="005E43E6" w:rsidP="005E43E6"/>
    <w:p w:rsidR="00070411" w:rsidRDefault="00070411" w:rsidP="00070411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rPr>
          <w:rFonts w:hint="eastAsia"/>
        </w:rPr>
        <w:t>用例描述：</w:t>
      </w:r>
      <w:bookmarkEnd w:id="0"/>
      <w:r>
        <w:rPr>
          <w:rFonts w:hint="eastAsia"/>
        </w:rPr>
        <w:t>产品评价</w:t>
      </w:r>
    </w:p>
    <w:p w:rsidR="00070411" w:rsidRDefault="00070411" w:rsidP="00070411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  <w:b/>
          <w:bCs/>
          <w:szCs w:val="21"/>
        </w:rPr>
        <w:t>简要描述：</w:t>
      </w:r>
      <w:r>
        <w:rPr>
          <w:rFonts w:hint="eastAsia"/>
        </w:rPr>
        <w:t>投资者对已购买产品进行打分评价</w:t>
      </w:r>
    </w:p>
    <w:p w:rsidR="00070411" w:rsidRDefault="00070411" w:rsidP="00070411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  <w:b/>
          <w:bCs/>
          <w:szCs w:val="21"/>
        </w:rPr>
        <w:t>用例角色：</w:t>
      </w:r>
      <w:r>
        <w:rPr>
          <w:rFonts w:hint="eastAsia"/>
          <w:szCs w:val="21"/>
        </w:rPr>
        <w:t>投资者</w:t>
      </w:r>
    </w:p>
    <w:p w:rsidR="00070411" w:rsidRDefault="00070411" w:rsidP="00070411">
      <w:pPr>
        <w:numPr>
          <w:ilvl w:val="0"/>
          <w:numId w:val="12"/>
        </w:numPr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投资者评价的产品必须是已成功购买的产品</w:t>
      </w:r>
    </w:p>
    <w:p w:rsidR="00070411" w:rsidRDefault="00070411" w:rsidP="00070411">
      <w:pPr>
        <w:numPr>
          <w:ilvl w:val="0"/>
          <w:numId w:val="12"/>
        </w:numPr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后置条件：</w:t>
      </w:r>
      <w:r>
        <w:rPr>
          <w:rFonts w:hint="eastAsia"/>
          <w:szCs w:val="21"/>
        </w:rPr>
        <w:t>系统成功展示投资者的评价</w:t>
      </w:r>
    </w:p>
    <w:p w:rsidR="00070411" w:rsidRDefault="00070411" w:rsidP="00070411">
      <w:pPr>
        <w:numPr>
          <w:ilvl w:val="0"/>
          <w:numId w:val="12"/>
        </w:num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事件流</w:t>
      </w:r>
    </w:p>
    <w:p w:rsidR="00070411" w:rsidRDefault="00070411" w:rsidP="00070411">
      <w:pPr>
        <w:numPr>
          <w:ilvl w:val="0"/>
          <w:numId w:val="13"/>
        </w:numPr>
        <w:ind w:left="84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基本事件流：</w:t>
      </w:r>
    </w:p>
    <w:p w:rsidR="00070411" w:rsidRDefault="00070411" w:rsidP="00070411">
      <w:pPr>
        <w:numPr>
          <w:ilvl w:val="0"/>
          <w:numId w:val="14"/>
        </w:numPr>
        <w:ind w:left="1265"/>
        <w:rPr>
          <w:rFonts w:hint="eastAsia"/>
          <w:szCs w:val="21"/>
        </w:rPr>
      </w:pPr>
      <w:r>
        <w:rPr>
          <w:rFonts w:hint="eastAsia"/>
          <w:szCs w:val="21"/>
        </w:rPr>
        <w:t>投资者点击已购买的产品的评价按钮</w:t>
      </w:r>
    </w:p>
    <w:p w:rsidR="00070411" w:rsidRDefault="00070411" w:rsidP="00070411">
      <w:pPr>
        <w:numPr>
          <w:ilvl w:val="0"/>
          <w:numId w:val="14"/>
        </w:numPr>
        <w:ind w:left="1265"/>
        <w:rPr>
          <w:rFonts w:hint="eastAsia"/>
          <w:szCs w:val="21"/>
        </w:rPr>
      </w:pPr>
      <w:r>
        <w:rPr>
          <w:rFonts w:hint="eastAsia"/>
          <w:szCs w:val="21"/>
        </w:rPr>
        <w:t>按星级打分并且输入评论</w:t>
      </w:r>
    </w:p>
    <w:p w:rsidR="00070411" w:rsidRDefault="00070411" w:rsidP="00070411">
      <w:pPr>
        <w:numPr>
          <w:ilvl w:val="0"/>
          <w:numId w:val="14"/>
        </w:numPr>
        <w:ind w:left="1265"/>
        <w:rPr>
          <w:rFonts w:hint="eastAsia"/>
          <w:szCs w:val="21"/>
        </w:rPr>
      </w:pPr>
      <w:r>
        <w:rPr>
          <w:rFonts w:hint="eastAsia"/>
          <w:szCs w:val="21"/>
        </w:rPr>
        <w:t>系统在相应产品的展示界面添加该用户的评价</w:t>
      </w:r>
    </w:p>
    <w:p w:rsidR="00070411" w:rsidRDefault="00070411" w:rsidP="00070411">
      <w:pPr>
        <w:ind w:left="1265"/>
        <w:rPr>
          <w:rFonts w:hint="eastAsia"/>
          <w:szCs w:val="21"/>
        </w:rPr>
      </w:pPr>
    </w:p>
    <w:p w:rsidR="00070411" w:rsidRDefault="00070411" w:rsidP="00070411">
      <w:pPr>
        <w:numPr>
          <w:ilvl w:val="0"/>
          <w:numId w:val="13"/>
        </w:numPr>
        <w:ind w:left="840"/>
        <w:rPr>
          <w:rFonts w:hint="eastAsia"/>
          <w:b/>
          <w:bCs/>
        </w:rPr>
      </w:pPr>
      <w:r>
        <w:rPr>
          <w:rFonts w:hint="eastAsia"/>
          <w:b/>
          <w:bCs/>
          <w:szCs w:val="21"/>
        </w:rPr>
        <w:t>备选事件流：</w:t>
      </w:r>
    </w:p>
    <w:p w:rsidR="00070411" w:rsidRDefault="00070411" w:rsidP="00070411">
      <w:pPr>
        <w:ind w:left="420" w:firstLine="420"/>
        <w:rPr>
          <w:rFonts w:hint="eastAsia"/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评论过短或过长</w:t>
      </w:r>
      <w:r>
        <w:rPr>
          <w:rFonts w:hint="eastAsia"/>
          <w:b/>
          <w:sz w:val="22"/>
        </w:rPr>
        <w:t xml:space="preserve"> </w:t>
      </w:r>
    </w:p>
    <w:p w:rsidR="00070411" w:rsidRDefault="00070411" w:rsidP="00070411">
      <w:pPr>
        <w:ind w:left="420"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系统提示评论最少字数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系统限制评论总长度</w:t>
      </w:r>
    </w:p>
    <w:p w:rsidR="00070411" w:rsidRDefault="00070411" w:rsidP="00070411">
      <w:pPr>
        <w:numPr>
          <w:ilvl w:val="0"/>
          <w:numId w:val="12"/>
        </w:numPr>
        <w:rPr>
          <w:rFonts w:hint="eastAsia"/>
          <w:szCs w:val="21"/>
        </w:rPr>
      </w:pPr>
      <w:proofErr w:type="gramStart"/>
      <w:r>
        <w:rPr>
          <w:rFonts w:hint="eastAsia"/>
          <w:b/>
          <w:bCs/>
          <w:szCs w:val="21"/>
        </w:rPr>
        <w:t>用例非</w:t>
      </w:r>
      <w:proofErr w:type="gramEnd"/>
      <w:r>
        <w:rPr>
          <w:rFonts w:hint="eastAsia"/>
          <w:b/>
          <w:bCs/>
          <w:szCs w:val="21"/>
        </w:rPr>
        <w:t>功能性需求：</w:t>
      </w:r>
      <w:r>
        <w:rPr>
          <w:rFonts w:hint="eastAsia"/>
          <w:szCs w:val="21"/>
        </w:rPr>
        <w:t>评论发布后在系统上展示延迟不超过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秒</w:t>
      </w:r>
    </w:p>
    <w:p w:rsidR="00A53C52" w:rsidRPr="00070411" w:rsidRDefault="00A53C52" w:rsidP="005E43E6">
      <w:bookmarkStart w:id="1" w:name="_GoBack"/>
      <w:bookmarkEnd w:id="1"/>
    </w:p>
    <w:p w:rsidR="009E2B44" w:rsidRDefault="009E2B44" w:rsidP="0089130E">
      <w:pPr>
        <w:pStyle w:val="1"/>
      </w:pPr>
      <w:r>
        <w:rPr>
          <w:rFonts w:hint="eastAsia"/>
        </w:rPr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1B9" w:rsidRDefault="00CE31B9" w:rsidP="005E43E6">
      <w:r>
        <w:separator/>
      </w:r>
    </w:p>
  </w:endnote>
  <w:endnote w:type="continuationSeparator" w:id="0">
    <w:p w:rsidR="00CE31B9" w:rsidRDefault="00CE31B9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PingFang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1B9" w:rsidRDefault="00CE31B9" w:rsidP="005E43E6">
      <w:r>
        <w:separator/>
      </w:r>
    </w:p>
  </w:footnote>
  <w:footnote w:type="continuationSeparator" w:id="0">
    <w:p w:rsidR="00CE31B9" w:rsidRDefault="00CE31B9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  <w:num w:numId="12">
    <w:abstractNumId w:val="5"/>
    <w:lvlOverride w:ilvl="0"/>
  </w:num>
  <w:num w:numId="13">
    <w:abstractNumId w:val="6"/>
    <w:lvlOverride w:ilvl="0"/>
  </w:num>
  <w:num w:numId="1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412F4"/>
    <w:rsid w:val="00053AD1"/>
    <w:rsid w:val="00070411"/>
    <w:rsid w:val="000E706C"/>
    <w:rsid w:val="00194656"/>
    <w:rsid w:val="0029037B"/>
    <w:rsid w:val="003A2907"/>
    <w:rsid w:val="004C170A"/>
    <w:rsid w:val="0052518B"/>
    <w:rsid w:val="005503F7"/>
    <w:rsid w:val="005E43E6"/>
    <w:rsid w:val="00601061"/>
    <w:rsid w:val="006C492B"/>
    <w:rsid w:val="00725568"/>
    <w:rsid w:val="0089130E"/>
    <w:rsid w:val="009B408C"/>
    <w:rsid w:val="009E2B44"/>
    <w:rsid w:val="00A36F64"/>
    <w:rsid w:val="00A53C52"/>
    <w:rsid w:val="00A81828"/>
    <w:rsid w:val="00AC65D5"/>
    <w:rsid w:val="00B54FBA"/>
    <w:rsid w:val="00CD5995"/>
    <w:rsid w:val="00CE31B9"/>
    <w:rsid w:val="00D92DD6"/>
    <w:rsid w:val="00E87EC3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43E6"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李 振梁</cp:lastModifiedBy>
  <cp:revision>15</cp:revision>
  <dcterms:created xsi:type="dcterms:W3CDTF">2019-06-07T12:54:00Z</dcterms:created>
  <dcterms:modified xsi:type="dcterms:W3CDTF">2019-06-10T09:00:00Z</dcterms:modified>
</cp:coreProperties>
</file>