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/>
      </w:pPr>
      <w:r>
        <w:rPr>
          <w:rFonts w:ascii="Times New Roman" w:hAnsi="Times New Roman"/>
          <w:b/>
          <w:sz w:val="28"/>
        </w:rPr>
        <w:t>Konstruktivistik yondashuvga asoslangan raqamli-interaktiv o‘qitish metodikasi</w:t>
      </w:r>
    </w:p>
    <w:p>
      <w:pPr>
        <w:spacing w:after="200"/>
      </w:pPr>
      <w:r>
        <w:rPr>
          <w:rFonts w:ascii="Times New Roman" w:hAnsi="Times New Roman"/>
          <w:b/>
          <w:sz w:val="28"/>
        </w:rPr>
        <w:t>Asosiy maqsadi:</w:t>
      </w:r>
    </w:p>
    <w:p>
      <w:pPr>
        <w:spacing w:after="200"/>
      </w:pPr>
      <w:r>
        <w:rPr>
          <w:rFonts w:ascii="Times New Roman" w:hAnsi="Times New Roman"/>
          <w:b w:val="0"/>
          <w:sz w:val="28"/>
        </w:rPr>
        <w:t>Bo‘lajak pedagoglar yoki o‘quvchilarda mustaqil fikrlash, muammoli vaziyatlarni hal qilish va axborot bilan ishlash ko‘nikmalarini shakllantirish. Bu metodika raqamli texnologiyalar asosida virtual hamkorlik, kiberijtimoiylik va interaktiv ishtirokni ta’minlaydi.</w:t>
      </w:r>
    </w:p>
    <w:p>
      <w:pPr>
        <w:spacing w:after="200"/>
      </w:pPr>
      <w:r>
        <w:rPr>
          <w:rFonts w:ascii="Times New Roman" w:hAnsi="Times New Roman"/>
          <w:b/>
          <w:sz w:val="28"/>
        </w:rPr>
        <w:t>Ilmiy asoslari:</w:t>
      </w:r>
    </w:p>
    <w:p>
      <w:pPr>
        <w:spacing w:after="200"/>
      </w:pPr>
      <w:r>
        <w:rPr>
          <w:rFonts w:ascii="Times New Roman" w:hAnsi="Times New Roman"/>
          <w:b w:val="0"/>
          <w:sz w:val="28"/>
        </w:rPr>
        <w:t>- Jean Piaget: Kognitiv rivojlanish nazariyasi – bolaning o‘z tajribasi orqali bilimi shakllanadi.</w:t>
        <w:br/>
        <w:t>- Lev Vygotskiy: Yaqin rivojlanish zonasi va sotsiokultural o‘rganish.</w:t>
        <w:br/>
        <w:t>- Jerome Bruner: Faol kashf qilishga asoslangan o‘qitish.</w:t>
      </w:r>
    </w:p>
    <w:p>
      <w:pPr>
        <w:spacing w:after="200"/>
      </w:pPr>
      <w:r>
        <w:rPr>
          <w:rFonts w:ascii="Times New Roman" w:hAnsi="Times New Roman"/>
          <w:b/>
          <w:sz w:val="28"/>
        </w:rPr>
        <w:t>Metodik yondashuvlar:</w:t>
      </w:r>
    </w:p>
    <w:p>
      <w:pPr>
        <w:spacing w:after="200"/>
      </w:pPr>
      <w:r>
        <w:rPr>
          <w:rFonts w:ascii="Times New Roman" w:hAnsi="Times New Roman"/>
          <w:b w:val="0"/>
          <w:sz w:val="28"/>
        </w:rPr>
        <w:t>1. Muammoli vaziyat yaratish</w:t>
        <w:br/>
        <w:t>2. Tadqiqotga asoslangan o‘qitish</w:t>
        <w:br/>
        <w:t>3. Kiberijtimoiy hamkorlik</w:t>
        <w:br/>
        <w:t>4. Refleksiya va tahlil</w:t>
      </w:r>
    </w:p>
    <w:p>
      <w:pPr>
        <w:spacing w:after="200"/>
      </w:pPr>
      <w:r>
        <w:rPr>
          <w:rFonts w:ascii="Times New Roman" w:hAnsi="Times New Roman"/>
          <w:b/>
          <w:sz w:val="28"/>
        </w:rPr>
        <w:t>Raqamli vositalar:</w:t>
      </w:r>
    </w:p>
    <w:p>
      <w:pPr>
        <w:spacing w:after="200"/>
      </w:pPr>
      <w:r>
        <w:rPr>
          <w:rFonts w:ascii="Times New Roman" w:hAnsi="Times New Roman"/>
          <w:b w:val="0"/>
          <w:sz w:val="28"/>
        </w:rPr>
        <w:t>- Google Classroom / Moodle</w:t>
        <w:br/>
        <w:t>- Mentimeter / Padlet</w:t>
        <w:br/>
        <w:t>- Canva / Piktochart</w:t>
        <w:br/>
        <w:t>- Zoom / MS Teams</w:t>
        <w:br/>
        <w:t>- Kahoot / Quizizz</w:t>
      </w:r>
    </w:p>
    <w:p>
      <w:pPr>
        <w:spacing w:after="200"/>
      </w:pPr>
      <w:r>
        <w:rPr>
          <w:rFonts w:ascii="Times New Roman" w:hAnsi="Times New Roman"/>
          <w:b/>
          <w:sz w:val="28"/>
        </w:rPr>
        <w:t>Mashg‘ulot shakllari:</w:t>
      </w:r>
    </w:p>
    <w:p>
      <w:pPr>
        <w:spacing w:after="200"/>
      </w:pPr>
      <w:r>
        <w:rPr>
          <w:rFonts w:ascii="Times New Roman" w:hAnsi="Times New Roman"/>
          <w:b w:val="0"/>
          <w:sz w:val="28"/>
        </w:rPr>
        <w:t>- Jamoaviy loyiha</w:t>
        <w:br/>
        <w:t>- Juftlikda ishlash</w:t>
        <w:br/>
        <w:t>- Rol o‘ynash</w:t>
        <w:br/>
        <w:t>- Virtual debat</w:t>
        <w:br/>
        <w:t>- Forumlar</w:t>
      </w:r>
    </w:p>
    <w:p>
      <w:pPr>
        <w:spacing w:after="200"/>
      </w:pPr>
      <w:r>
        <w:rPr>
          <w:rFonts w:ascii="Times New Roman" w:hAnsi="Times New Roman"/>
          <w:b/>
          <w:sz w:val="28"/>
        </w:rPr>
        <w:t>Dars strukturasi (namunaviy):</w:t>
      </w:r>
    </w:p>
    <w:p>
      <w:pPr>
        <w:spacing w:after="200"/>
      </w:pPr>
      <w:r>
        <w:rPr>
          <w:rFonts w:ascii="Times New Roman" w:hAnsi="Times New Roman"/>
          <w:b w:val="0"/>
          <w:sz w:val="28"/>
        </w:rPr>
        <w:t>1. Kiruvchi qism (motivatsiya): Video, mem, savol yoki muammo</w:t>
        <w:br/>
        <w:t>2. Tadqiqot bosqichi: O‘quvchi mustaqil resurslardan izlanadi</w:t>
        <w:br/>
        <w:t>3. Taqqoslash va muhokama: Guruhda bahs, yakuniy fikr</w:t>
        <w:br/>
        <w:t>4. Raqamli natija: Prezentatsiya, poster, yoki video yaratish</w:t>
        <w:br/>
        <w:t>5. Refleksiya: Jam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