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Origin Localization Research &amp; Implementation Specification</w:t>
      </w:r>
    </w:p>
    <w:p>
      <w:pPr>
        <w:jc w:val="center"/>
      </w:pPr>
      <w:r>
        <w:rPr>
          <w:b/>
        </w:rPr>
        <w:t>For the till_infinity research agent</w:t>
      </w:r>
    </w:p>
    <w:p>
      <w:pPr>
        <w:pStyle w:val="Heading1"/>
      </w:pPr>
      <w:r>
        <w:t>1. Objective</w:t>
      </w:r>
    </w:p>
    <w:p>
      <w:r>
        <w:t>Investigate and improve how the system locates the latent market “origin”: the point where an incoming volatility run transitions into an outgoing run. The current repository treats the origin as the meeting point of runs and ultimately feeds repeated observations into a Kalman state to form a persistent level.</w:t>
      </w:r>
    </w:p>
    <w:p>
      <w:r>
        <w:t>The research must determine which observable price statistic gives the most accurate and robust estimate of that transition. Do not assume the answer is the candle midpoint, a candle boundary, or the proposed directional body edge. Treat every candidate as a hypothesis and test it.</w:t>
      </w:r>
    </w:p>
    <w:p>
      <w:pPr>
        <w:pStyle w:val="Heading1"/>
      </w:pPr>
      <w:r>
        <w:t>2. Repository Concepts That Must Be Preserved</w:t>
      </w:r>
    </w:p>
    <w:p>
      <w:pPr>
        <w:pStyle w:val="ListBullet"/>
      </w:pPr>
      <w:r>
        <w:rPr>
          <w:b/>
        </w:rPr>
        <w:t xml:space="preserve">Run-based origin: </w:t>
      </w:r>
      <w:r>
        <w:t>An origin is where an incoming move/run stops and the outgoing move/run begins. A run is a sustained sequence of volatility, not simply one candle.</w:t>
      </w:r>
    </w:p>
    <w:p>
      <w:pPr>
        <w:pStyle w:val="ListBullet"/>
      </w:pPr>
      <w:r>
        <w:rPr>
          <w:b/>
        </w:rPr>
        <w:t xml:space="preserve">Origin vs level: </w:t>
      </w:r>
      <w:r>
        <w:t>The origin is an event/observation. The persistent level is a latent state estimated from repeated observations. Do not conflate the two.</w:t>
      </w:r>
    </w:p>
    <w:p>
      <w:pPr>
        <w:pStyle w:val="ListBullet"/>
      </w:pPr>
      <w:r>
        <w:rPr>
          <w:b/>
        </w:rPr>
        <w:t xml:space="preserve">Kalman state: </w:t>
      </w:r>
      <w:r>
        <w:t>The level is represented by a latent mean and variance. Preserve the existing Kalman update unless the experiment explicitly tests an alternative.</w:t>
      </w:r>
    </w:p>
    <w:p>
      <w:pPr>
        <w:pStyle w:val="ListBullet"/>
      </w:pPr>
      <w:r>
        <w:rPr>
          <w:b/>
        </w:rPr>
        <w:t xml:space="preserve">Wick/extreme: </w:t>
      </w:r>
      <w:r>
        <w:t>The approach-side extreme is not a second level. It measures how far price was pushed beyond the origin and contributes to zone width/asymmetry.</w:t>
      </w:r>
    </w:p>
    <w:p>
      <w:pPr>
        <w:pStyle w:val="ListBullet"/>
      </w:pPr>
      <w:r>
        <w:rPr>
          <w:b/>
        </w:rPr>
        <w:t xml:space="preserve">Point-in-time correctness: </w:t>
      </w:r>
      <w:r>
        <w:t>Origin detection must use only information available at the event timestamp. No future bars, future confirmation, or retrospective labeling may leak into live-equivalent calculations.</w:t>
      </w:r>
    </w:p>
    <w:p>
      <w:pPr>
        <w:pStyle w:val="ListBullet"/>
      </w:pPr>
      <w:r>
        <w:rPr>
          <w:b/>
        </w:rPr>
        <w:t xml:space="preserve">Fine-resolution evidence: </w:t>
      </w:r>
      <w:r>
        <w:t>Where finer data exists, use it to locate the transition rather than forcing the origin to a coarse candle boundary.</w:t>
      </w:r>
    </w:p>
    <w:p>
      <w:pPr>
        <w:pStyle w:val="Heading1"/>
      </w:pPr>
      <w:r>
        <w:t>3. The Existing User Hypothesis</w:t>
      </w:r>
    </w:p>
    <w:p>
      <w:r>
        <w:t>The proposed candle-body rule is directional:</w:t>
      </w:r>
    </w:p>
    <w:p>
      <w:pPr>
        <w:pStyle w:val="ListBullet"/>
      </w:pPr>
      <w:r>
        <w:t>For a BUY/bullish transition, if two candle bodies meet/overlap, use the lower edge of the body intersection as the candidate origin.</w:t>
      </w:r>
    </w:p>
    <w:p>
      <w:pPr>
        <w:pStyle w:val="ListBullet"/>
      </w:pPr>
      <w:r>
        <w:t>For a SELL/bearish transition, use the upper edge of the body intersection as the candidate origin.</w:t>
      </w:r>
    </w:p>
    <w:p>
      <w:r>
        <w:t>This is NOT stated by the repository as the definition of an origin. It is a candidate estimator that should be compared against the repository’s run-based concept.</w:t>
      </w:r>
    </w:p>
    <w:p>
      <w:pPr>
        <w:pStyle w:val="Heading1"/>
      </w:pPr>
      <w:r>
        <w:t>4. Precise Origin Definition to Research</w:t>
      </w:r>
    </w:p>
    <w:p>
      <w:r>
        <w:t>Primary research question:</w:t>
      </w:r>
    </w:p>
    <w:p>
      <w:r>
        <w:rPr>
          <w:i/>
        </w:rPr>
        <w:t>“What observable price statistic most accurately estimates the latent point at which an incoming volatility run transitions into an outgoing run?”</w:t>
      </w:r>
    </w:p>
    <w:p>
      <w:r>
        <w:t>Prefer a run-transition/change-point interpretation over a purely candle-geometric interpretation.</w:t>
      </w:r>
    </w:p>
    <w:p>
      <w:pPr>
        <w:pStyle w:val="ListBullet"/>
      </w:pPr>
      <w:r>
        <w:t>Segment the arrival and departure into sustained volatility runs using the repository’s existing run logic and thresholds where possible.</w:t>
      </w:r>
    </w:p>
    <w:p>
      <w:pPr>
        <w:pStyle w:val="ListBullet"/>
      </w:pPr>
      <w:r>
        <w:t>Find the transition between the incoming and outgoing runs at the finest available resolution.</w:t>
      </w:r>
    </w:p>
    <w:p>
      <w:pPr>
        <w:pStyle w:val="ListBullet"/>
      </w:pPr>
      <w:r>
        <w:t>If fine data is unavailable, explicitly represent the origin as interval-censored rather than pretending OHLC data identifies an exact intrabar point.</w:t>
      </w:r>
    </w:p>
    <w:p>
      <w:pPr>
        <w:pStyle w:val="ListBullet"/>
      </w:pPr>
      <w:r>
        <w:t>Use the observed transition price as the noisy observation z_t.</w:t>
      </w:r>
    </w:p>
    <w:p>
      <w:pPr>
        <w:pStyle w:val="ListBullet"/>
      </w:pPr>
      <w:r>
        <w:t>Use the existing Kalman machinery to estimate the latent origin/level state x_t where appropriate.</w:t>
      </w:r>
    </w:p>
    <w:p>
      <w:pPr>
        <w:pStyle w:val="Heading1"/>
      </w:pPr>
      <w:r>
        <w:t>5. Candidate Origin Estimators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Estimator</w:t>
            </w:r>
          </w:p>
        </w:tc>
        <w:tc>
          <w:tcPr>
            <w:tcW w:type="dxa" w:w="3312"/>
          </w:tcPr>
          <w:p>
            <w:r>
              <w:t>Specification</w:t>
            </w:r>
          </w:p>
        </w:tc>
      </w:tr>
      <w:tr>
        <w:tc>
          <w:tcPr>
            <w:tcW w:type="dxa" w:w="3312"/>
          </w:tcPr>
          <w:p>
            <w:r>
              <w:t>A</w:t>
            </w:r>
          </w:p>
        </w:tc>
        <w:tc>
          <w:tcPr>
            <w:tcW w:type="dxa" w:w="3312"/>
          </w:tcPr>
          <w:p>
            <w:r>
              <w:t>Current repository baseline</w:t>
            </w:r>
          </w:p>
        </w:tc>
        <w:tc>
          <w:tcPr>
            <w:tcW w:type="dxa" w:w="3312"/>
          </w:tcPr>
          <w:p>
            <w:r>
              <w:t>Whatever origin localization is currently implemented. Establish this as the control.</w:t>
            </w:r>
          </w:p>
        </w:tc>
      </w:tr>
      <w:tr>
        <w:tc>
          <w:tcPr>
            <w:tcW w:type="dxa" w:w="3312"/>
          </w:tcPr>
          <w:p>
            <w:r>
              <w:t>B</w:t>
            </w:r>
          </w:p>
        </w:tc>
        <w:tc>
          <w:tcPr>
            <w:tcW w:type="dxa" w:w="3312"/>
          </w:tcPr>
          <w:p>
            <w:r>
              <w:t>Candle boundary</w:t>
            </w:r>
          </w:p>
        </w:tc>
        <w:tc>
          <w:tcPr>
            <w:tcW w:type="dxa" w:w="3312"/>
          </w:tcPr>
          <w:p>
            <w:r>
              <w:t>Current/legacy close-to-open boundary representation where applicable.</w:t>
            </w:r>
          </w:p>
        </w:tc>
      </w:tr>
      <w:tr>
        <w:tc>
          <w:tcPr>
            <w:tcW w:type="dxa" w:w="3312"/>
          </w:tcPr>
          <w:p>
            <w:r>
              <w:t>C</w:t>
            </w:r>
          </w:p>
        </w:tc>
        <w:tc>
          <w:tcPr>
            <w:tcW w:type="dxa" w:w="3312"/>
          </w:tcPr>
          <w:p>
            <w:r>
              <w:t>Body midpoint</w:t>
            </w:r>
          </w:p>
        </w:tc>
        <w:tc>
          <w:tcPr>
            <w:tcW w:type="dxa" w:w="3312"/>
          </w:tcPr>
          <w:p>
            <w:r>
              <w:t>Midpoint of the relevant candle/body intersection. Include only as a benchmark.</w:t>
            </w:r>
          </w:p>
        </w:tc>
      </w:tr>
      <w:tr>
        <w:tc>
          <w:tcPr>
            <w:tcW w:type="dxa" w:w="3312"/>
          </w:tcPr>
          <w:p>
            <w:r>
              <w:t>D</w:t>
            </w:r>
          </w:p>
        </w:tc>
        <w:tc>
          <w:tcPr>
            <w:tcW w:type="dxa" w:w="3312"/>
          </w:tcPr>
          <w:p>
            <w:r>
              <w:t>Directional body edge</w:t>
            </w:r>
          </w:p>
        </w:tc>
        <w:tc>
          <w:tcPr>
            <w:tcW w:type="dxa" w:w="3312"/>
          </w:tcPr>
          <w:p>
            <w:r>
              <w:t>User hypothesis: lower intersection edge for bullish transitions, upper intersection edge for bearish transitions.</w:t>
            </w:r>
          </w:p>
        </w:tc>
      </w:tr>
      <w:tr>
        <w:tc>
          <w:tcPr>
            <w:tcW w:type="dxa" w:w="3312"/>
          </w:tcPr>
          <w:p>
            <w:r>
              <w:t>E</w:t>
            </w:r>
          </w:p>
        </w:tc>
        <w:tc>
          <w:tcPr>
            <w:tcW w:type="dxa" w:w="3312"/>
          </w:tcPr>
          <w:p>
            <w:r>
              <w:t>Run intersection</w:t>
            </w:r>
          </w:p>
        </w:tc>
        <w:tc>
          <w:tcPr>
            <w:tcW w:type="dxa" w:w="3312"/>
          </w:tcPr>
          <w:p>
            <w:r>
              <w:t>Locate the price region where the incoming and outgoing runs meet, without assuming a single candle.</w:t>
            </w:r>
          </w:p>
        </w:tc>
      </w:tr>
      <w:tr>
        <w:tc>
          <w:tcPr>
            <w:tcW w:type="dxa" w:w="3312"/>
          </w:tcPr>
          <w:p>
            <w:r>
              <w:t>F</w:t>
            </w:r>
          </w:p>
        </w:tc>
        <w:tc>
          <w:tcPr>
            <w:tcW w:type="dxa" w:w="3312"/>
          </w:tcPr>
          <w:p>
            <w:r>
              <w:t>Fine-resolution run transition</w:t>
            </w:r>
          </w:p>
        </w:tc>
        <w:tc>
          <w:tcPr>
            <w:tcW w:type="dxa" w:w="3312"/>
          </w:tcPr>
          <w:p>
            <w:r>
              <w:t>Use the finest available bars/quotes to identify the actual transition between arrival and departure runs.</w:t>
            </w:r>
          </w:p>
        </w:tc>
      </w:tr>
      <w:tr>
        <w:tc>
          <w:tcPr>
            <w:tcW w:type="dxa" w:w="3312"/>
          </w:tcPr>
          <w:p>
            <w:r>
              <w:t>G</w:t>
            </w:r>
          </w:p>
        </w:tc>
        <w:tc>
          <w:tcPr>
            <w:tcW w:type="dxa" w:w="3312"/>
          </w:tcPr>
          <w:p>
            <w:r>
              <w:t>Fine-resolution transition + Kalman</w:t>
            </w:r>
          </w:p>
        </w:tc>
        <w:tc>
          <w:tcPr>
            <w:tcW w:type="dxa" w:w="3312"/>
          </w:tcPr>
          <w:p>
            <w:r>
              <w:t>Use the fine-resolution transition as z_t, then estimate the persistent latent state with the existing Kalman model.</w:t>
            </w:r>
          </w:p>
        </w:tc>
      </w:tr>
      <w:tr>
        <w:tc>
          <w:tcPr>
            <w:tcW w:type="dxa" w:w="3312"/>
          </w:tcPr>
          <w:p>
            <w:r>
              <w:t>H</w:t>
            </w:r>
          </w:p>
        </w:tc>
        <w:tc>
          <w:tcPr>
            <w:tcW w:type="dxa" w:w="3312"/>
          </w:tcPr>
          <w:p>
            <w:r>
              <w:t>Change-point + Kalman</w:t>
            </w:r>
          </w:p>
        </w:tc>
        <w:tc>
          <w:tcPr>
            <w:tcW w:type="dxa" w:w="3312"/>
          </w:tcPr>
          <w:p>
            <w:r>
              <w:t>Statistically locate t* where the pre-transition and post-transition behavior are best separated, use price(t*) as z_t, then estimate the latent state.</w:t>
            </w:r>
          </w:p>
        </w:tc>
      </w:tr>
    </w:tbl>
    <w:p>
      <w:pPr>
        <w:pStyle w:val="Heading1"/>
      </w:pPr>
      <w:r>
        <w:t>6. Recommended Change-Point Method</w:t>
      </w:r>
    </w:p>
    <w:p>
      <w:r>
        <w:t>Implement a research-grade change-point estimator as an independent experiment. For each candidate transition, search for t* inside the available transition window such that the observations before t* are best explained by the incoming-run regime and observations after t* are best explained by the outgoing-run regime.</w:t>
      </w:r>
    </w:p>
    <w:p>
      <w:pPr>
        <w:pStyle w:val="ListBullet"/>
      </w:pPr>
      <w:r>
        <w:t>Use only data available up to the candidate transition when operating in live-equivalent mode.</w:t>
      </w:r>
    </w:p>
    <w:p>
      <w:pPr>
        <w:pStyle w:val="ListBullet"/>
      </w:pPr>
      <w:r>
        <w:t>Do not optimize t* using future price behavior after the transition.</w:t>
      </w:r>
    </w:p>
    <w:p>
      <w:pPr>
        <w:pStyle w:val="ListBullet"/>
      </w:pPr>
      <w:r>
        <w:t>Test simple robust models first. Avoid an unnecessarily elaborate statistical model before proving that localization adds value.</w:t>
      </w:r>
    </w:p>
    <w:p>
      <w:pPr>
        <w:pStyle w:val="ListBullet"/>
      </w:pPr>
      <w:r>
        <w:t>Return both t* and price(t*), plus a confidence/quality measure when feasible.</w:t>
      </w:r>
    </w:p>
    <w:p>
      <w:pPr>
        <w:pStyle w:val="ListBullet"/>
      </w:pPr>
      <w:r>
        <w:t>If the data resolution prevents an exact t*, return a bounded time/price interval or uncertainty estimate.</w:t>
      </w:r>
    </w:p>
    <w:p>
      <w:pPr>
        <w:pStyle w:val="Heading1"/>
      </w:pPr>
      <w:r>
        <w:t>7. Run Segmentation Requirements</w:t>
      </w:r>
    </w:p>
    <w:p>
      <w:r>
        <w:t>Use the repository’s existing volatility-normalized run framework rather than inventing a completely different definition unless an experiment explicitly compares alternatives.</w:t>
      </w:r>
    </w:p>
    <w:p>
      <w:pPr>
        <w:pStyle w:val="ListBullet"/>
      </w:pPr>
      <w:r>
        <w:t>Arrival run: the sustained move approaching the origin.</w:t>
      </w:r>
    </w:p>
    <w:p>
      <w:pPr>
        <w:pStyle w:val="ListBullet"/>
      </w:pPr>
      <w:r>
        <w:t>Departure run: the sustained move leaving the origin.</w:t>
      </w:r>
    </w:p>
    <w:p>
      <w:pPr>
        <w:pStyle w:val="ListBullet"/>
      </w:pPr>
      <w:r>
        <w:t>A run must not terminate merely because one observation fails to extend the move if the repository’s logic treats the move as continuing.</w:t>
      </w:r>
    </w:p>
    <w:p>
      <w:pPr>
        <w:pStyle w:val="ListBullet"/>
      </w:pPr>
      <w:r>
        <w:t>Respect existing ARRIVAL_RUN_VOL / DEPARTURE_RUN_VOL concepts and volatility normalization.</w:t>
      </w:r>
    </w:p>
    <w:p>
      <w:pPr>
        <w:pStyle w:val="ListBullet"/>
      </w:pPr>
      <w:r>
        <w:t>Record the start, end, direction, duration, price range, volatility units, and resolution of every run used in an experiment.</w:t>
      </w:r>
    </w:p>
    <w:p>
      <w:pPr>
        <w:pStyle w:val="Heading1"/>
      </w:pPr>
      <w:r>
        <w:t>8. Multi-Resolution Procedure</w:t>
      </w:r>
    </w:p>
    <w:p>
      <w:r>
        <w:t>The repository’s recent warm-path design indicates that levels can be formed on each interval while touch/origin evidence should be replayed from the finest bars available in chronological order. Preserve that principle.</w:t>
      </w:r>
    </w:p>
    <w:p>
      <w:r>
        <w:t>1. Discover candidate levels/events at the repository’s normal resolutions.</w:t>
      </w:r>
    </w:p>
    <w:p>
      <w:r>
        <w:t>2. For each candidate event, gather the finest historical data available at that timestamp.</w:t>
      </w:r>
    </w:p>
    <w:p>
      <w:r>
        <w:t>3. Replay observations in strict chronological order.</w:t>
      </w:r>
    </w:p>
    <w:p>
      <w:r>
        <w:t>4. Locate the transition using fine-resolution evidence.</w:t>
      </w:r>
    </w:p>
    <w:p>
      <w:r>
        <w:t>5. Do not quantize a fine-resolution origin back to the coarse bar boundary.</w:t>
      </w:r>
    </w:p>
    <w:p>
      <w:r>
        <w:t>6. Compare the resulting origin across 3m/5m/15m/1h/4h/1d or the actual resolutions available in the dataset.</w:t>
      </w:r>
    </w:p>
    <w:p>
      <w:r>
        <w:t>7. Measure whether per-run origins cause different timeframes to agree more sharply. If they do not, determine whether apparent confluence was merely a sampling artifact.</w:t>
      </w:r>
    </w:p>
    <w:p>
      <w:pPr>
        <w:pStyle w:val="Heading1"/>
      </w:pPr>
      <w:r>
        <w:t>9. User Body-Edge Rule: Exact Experiment</w:t>
      </w:r>
    </w:p>
    <w:p>
      <w:r>
        <w:t>For every valid transition where the relevant candle bodies overlap/intersect, calculate:</w:t>
      </w:r>
    </w:p>
    <w:p>
      <w:pPr>
        <w:pStyle w:val="ListBullet"/>
      </w:pPr>
      <w:r>
        <w:t>intersection_low = max(body_low_A, body_low_B)</w:t>
      </w:r>
    </w:p>
    <w:p>
      <w:pPr>
        <w:pStyle w:val="ListBullet"/>
      </w:pPr>
      <w:r>
        <w:t>intersection_high = min(body_high_A, body_high_B)</w:t>
      </w:r>
    </w:p>
    <w:p>
      <w:pPr>
        <w:pStyle w:val="ListBullet"/>
      </w:pPr>
      <w:r>
        <w:t>bullish_candidate = intersection_low</w:t>
      </w:r>
    </w:p>
    <w:p>
      <w:pPr>
        <w:pStyle w:val="ListBullet"/>
      </w:pPr>
      <w:r>
        <w:t>bearish_candidate = intersection_high</w:t>
      </w:r>
    </w:p>
    <w:p>
      <w:r>
        <w:t>Clearly define which two bodies are being compared. Do not silently choose the two candles that look visually convenient. The experiment must derive the bodies from the same run event definition used by the other estimators.</w:t>
      </w:r>
    </w:p>
    <w:p>
      <w:pPr>
        <w:pStyle w:val="Heading1"/>
      </w:pPr>
      <w:r>
        <w:t>10. Critical Distinction: Origin vs Wick Depth</w:t>
      </w:r>
    </w:p>
    <w:p>
      <w:r>
        <w:t>Preserve the repository’s distinction between origin price and approach-side extreme.</w:t>
      </w:r>
    </w:p>
    <w:p>
      <w:pPr>
        <w:pStyle w:val="ListBullet"/>
      </w:pPr>
      <w:r>
        <w:t>Arrival from above: relevant extreme after a touch can be the bar low.</w:t>
      </w:r>
    </w:p>
    <w:p>
      <w:pPr>
        <w:pStyle w:val="ListBullet"/>
      </w:pPr>
      <w:r>
        <w:t>Arrival from below: relevant extreme after a touch can be the bar high.</w:t>
      </w:r>
    </w:p>
    <w:p>
      <w:pPr>
        <w:pStyle w:val="ListBullet"/>
      </w:pPr>
      <w:r>
        <w:t>The extreme measures reach/wick depth relative to the origin.</w:t>
      </w:r>
    </w:p>
    <w:p>
      <w:pPr>
        <w:pStyle w:val="ListBullet"/>
      </w:pPr>
      <w:r>
        <w:t>Do not feed the extreme into the level filter as if it were the origin.</w:t>
      </w:r>
    </w:p>
    <w:p>
      <w:pPr>
        <w:pStyle w:val="ListBullet"/>
      </w:pPr>
      <w:r>
        <w:t>Test whether origin localization changes the estimated wick-depth distribution. It should, because changing the origin changes the measured distance.</w:t>
      </w:r>
    </w:p>
    <w:p>
      <w:pPr>
        <w:pStyle w:val="Heading1"/>
      </w:pPr>
      <w:r>
        <w:t>11. No-Lookahead / Point-in-Time Rules</w:t>
      </w:r>
    </w:p>
    <w:p>
      <w:pPr>
        <w:pStyle w:val="ListBullet"/>
      </w:pPr>
      <w:r>
        <w:t>Never use future bars to define an origin that would not yet be known live.</w:t>
      </w:r>
    </w:p>
    <w:p>
      <w:pPr>
        <w:pStyle w:val="ListBullet"/>
      </w:pPr>
      <w:r>
        <w:t>Never use future confirmation to move an origin backward in time.</w:t>
      </w:r>
    </w:p>
    <w:p>
      <w:pPr>
        <w:pStyle w:val="ListBullet"/>
      </w:pPr>
      <w:r>
        <w:t>Never choose the estimator that looks best using information unavailable at the event.</w:t>
      </w:r>
    </w:p>
    <w:p>
      <w:pPr>
        <w:pStyle w:val="ListBullet"/>
      </w:pPr>
      <w:r>
        <w:t>Separate event detection from later outcome measurement.</w:t>
      </w:r>
    </w:p>
    <w:p>
      <w:pPr>
        <w:pStyle w:val="ListBullet"/>
      </w:pPr>
      <w:r>
        <w:t>When evaluating what happened after the origin, freeze the origin first, then measure subsequent behavior.</w:t>
      </w:r>
    </w:p>
    <w:p>
      <w:pPr>
        <w:pStyle w:val="ListBullet"/>
      </w:pPr>
      <w:r>
        <w:t>All timestamps must be recorded in event order.</w:t>
      </w:r>
    </w:p>
    <w:p>
      <w:pPr>
        <w:pStyle w:val="Heading1"/>
      </w:pPr>
      <w:r>
        <w:t>12. Evaluation Framework</w:t>
      </w:r>
    </w:p>
    <w:p>
      <w:r>
        <w:t>Do not evaluate only by whether a chart looks convincing. Human beings are remarkably talented at finding patterns after the fact, which is why quant research invented out-of-sample testing.</w:t>
      </w:r>
    </w:p>
    <w:p>
      <w:pPr>
        <w:pStyle w:val="ListBullet"/>
      </w:pPr>
      <w:r>
        <w:t>Localization stability: how much the estimated origin moves when resolution changes.</w:t>
      </w:r>
    </w:p>
    <w:p>
      <w:pPr>
        <w:pStyle w:val="ListBullet"/>
      </w:pPr>
      <w:r>
        <w:t>Cross-timeframe agreement: whether the same underlying event produces consistent origins across resolutions.</w:t>
      </w:r>
    </w:p>
    <w:p>
      <w:pPr>
        <w:pStyle w:val="ListBullet"/>
      </w:pPr>
      <w:r>
        <w:t>Run-transition residual: distance between estimated origin and the independently identified fine-resolution transition, where such evidence exists.</w:t>
      </w:r>
    </w:p>
    <w:p>
      <w:pPr>
        <w:pStyle w:val="ListBullet"/>
      </w:pPr>
      <w:r>
        <w:t>Price normalization: report errors in volatility units as well as raw price units.</w:t>
      </w:r>
    </w:p>
    <w:p>
      <w:pPr>
        <w:pStyle w:val="ListBullet"/>
      </w:pPr>
      <w:r>
        <w:t>Level convergence: effect on the Kalman latent state after repeated observations.</w:t>
      </w:r>
    </w:p>
    <w:p>
      <w:pPr>
        <w:pStyle w:val="ListBullet"/>
      </w:pPr>
      <w:r>
        <w:t>Touch clustering: whether better localization produces tighter, more coherent repeated-origin clusters.</w:t>
      </w:r>
    </w:p>
    <w:p>
      <w:pPr>
        <w:pStyle w:val="ListBullet"/>
      </w:pPr>
      <w:r>
        <w:t>Zone calibration: whether estimated zone width/asymmetry better matches subsequent observed reach.</w:t>
      </w:r>
    </w:p>
    <w:p>
      <w:pPr>
        <w:pStyle w:val="ListBullet"/>
      </w:pPr>
      <w:r>
        <w:t>Out-of-sample downstream behavior: compare the distribution of subsequent reactions around each estimator.</w:t>
      </w:r>
    </w:p>
    <w:p>
      <w:pPr>
        <w:pStyle w:val="ListBullet"/>
      </w:pPr>
      <w:r>
        <w:t>Robustness by asset, regime, volatility level, timeframe, and market session.</w:t>
      </w:r>
    </w:p>
    <w:p>
      <w:pPr>
        <w:pStyle w:val="Heading1"/>
      </w:pPr>
      <w:r>
        <w:t>13. Paired Experiment Design</w:t>
      </w:r>
    </w:p>
    <w:p>
      <w:r>
        <w:t>All estimators must be evaluated on the same underlying run-transition events. Do not allow one method to select a more favorable event population.</w:t>
      </w:r>
    </w:p>
    <w:p>
      <w:pPr>
        <w:pStyle w:val="ListBullet"/>
      </w:pPr>
      <w:r>
        <w:t>Build a canonical event dataset first.</w:t>
      </w:r>
    </w:p>
    <w:p>
      <w:pPr>
        <w:pStyle w:val="ListBullet"/>
      </w:pPr>
      <w:r>
        <w:t>Attach every estimator’s origin estimate to each event.</w:t>
      </w:r>
    </w:p>
    <w:p>
      <w:pPr>
        <w:pStyle w:val="ListBullet"/>
      </w:pPr>
      <w:r>
        <w:t>Calculate paired differences between estimators.</w:t>
      </w:r>
    </w:p>
    <w:p>
      <w:pPr>
        <w:pStyle w:val="ListBullet"/>
      </w:pPr>
      <w:r>
        <w:t>Report median, mean, dispersion, and relevant quantiles.</w:t>
      </w:r>
    </w:p>
    <w:p>
      <w:pPr>
        <w:pStyle w:val="ListBullet"/>
      </w:pPr>
      <w:r>
        <w:t>Use bootstrap confidence intervals or another appropriate uncertainty method.</w:t>
      </w:r>
    </w:p>
    <w:p>
      <w:pPr>
        <w:pStyle w:val="ListBullet"/>
      </w:pPr>
      <w:r>
        <w:t>Split results by asset and time period so a single market does not dominate the conclusion.</w:t>
      </w:r>
    </w:p>
    <w:p>
      <w:pPr>
        <w:pStyle w:val="ListBullet"/>
      </w:pPr>
      <w:r>
        <w:t>Use a clean out-of-sample period for the final comparison.</w:t>
      </w:r>
    </w:p>
    <w:p>
      <w:pPr>
        <w:pStyle w:val="Heading1"/>
      </w:pPr>
      <w:r>
        <w:t>14. Visual Diagnostics</w:t>
      </w:r>
    </w:p>
    <w:p>
      <w:pPr>
        <w:pStyle w:val="ListBullet"/>
      </w:pPr>
      <w:r>
        <w:t>Plot incoming and outgoing runs, not just individual candles.</w:t>
      </w:r>
    </w:p>
    <w:p>
      <w:pPr>
        <w:pStyle w:val="ListBullet"/>
      </w:pPr>
      <w:r>
        <w:t>Show the estimated origin from every candidate estimator on the same chart.</w:t>
      </w:r>
    </w:p>
    <w:p>
      <w:pPr>
        <w:pStyle w:val="ListBullet"/>
      </w:pPr>
      <w:r>
        <w:t>Show the body intersection and directional body-edge candidates.</w:t>
      </w:r>
    </w:p>
    <w:p>
      <w:pPr>
        <w:pStyle w:val="ListBullet"/>
      </w:pPr>
      <w:r>
        <w:t>Show the fine-resolution transition.</w:t>
      </w:r>
    </w:p>
    <w:p>
      <w:pPr>
        <w:pStyle w:val="ListBullet"/>
      </w:pPr>
      <w:r>
        <w:t>Show the Kalman latent level separately from the raw origin observation.</w:t>
      </w:r>
    </w:p>
    <w:p>
      <w:pPr>
        <w:pStyle w:val="ListBullet"/>
      </w:pPr>
      <w:r>
        <w:t>Show approach-side wick/extreme and measured depth separately.</w:t>
      </w:r>
    </w:p>
    <w:p>
      <w:pPr>
        <w:pStyle w:val="ListBullet"/>
      </w:pPr>
      <w:r>
        <w:t>Produce examples where estimators agree and, more importantly, examples where they disagree.</w:t>
      </w:r>
    </w:p>
    <w:p>
      <w:pPr>
        <w:pStyle w:val="ListBullet"/>
      </w:pPr>
      <w:r>
        <w:t>Include multi-resolution plots for the same underlying event.</w:t>
      </w:r>
    </w:p>
    <w:p>
      <w:pPr>
        <w:pStyle w:val="Heading1"/>
      </w:pPr>
      <w:r>
        <w:t>15. Implementation Guidance</w:t>
      </w:r>
    </w:p>
    <w:p>
      <w:r>
        <w:t>Prefer small, testable components. Do not rewrite the architecture merely to test an origin estimator.</w:t>
      </w:r>
    </w:p>
    <w:p>
      <w:pPr>
        <w:pStyle w:val="ListBullet"/>
      </w:pPr>
      <w:r>
        <w:t>Create a canonical OriginEvent structure containing event time, direction, arrival run, departure run, resolution, candidate estimates, and quality metadata.</w:t>
      </w:r>
    </w:p>
    <w:p>
      <w:pPr>
        <w:pStyle w:val="ListBullet"/>
      </w:pPr>
      <w:r>
        <w:t>Implement each estimator behind the same interface.</w:t>
      </w:r>
    </w:p>
    <w:p>
      <w:pPr>
        <w:pStyle w:val="ListBullet"/>
      </w:pPr>
      <w:r>
        <w:t>Keep detection, localization, filtering, and evaluation as separate stages.</w:t>
      </w:r>
    </w:p>
    <w:p>
      <w:pPr>
        <w:pStyle w:val="ListBullet"/>
      </w:pPr>
      <w:r>
        <w:t>Make estimator selection configurable so experiments are reproducible.</w:t>
      </w:r>
    </w:p>
    <w:p>
      <w:pPr>
        <w:pStyle w:val="ListBullet"/>
      </w:pPr>
      <w:r>
        <w:t>Persist enough intermediate data to reproduce a single event without rerunning the entire pipeline.</w:t>
      </w:r>
    </w:p>
    <w:p>
      <w:pPr>
        <w:pStyle w:val="ListBullet"/>
      </w:pPr>
      <w:r>
        <w:t>Add unit tests for edge cases: no body overlap, exact body-touch, gaps, one-bar runs, multi-bar runs, missing fine data, equal highs/lows, and resolution changes.</w:t>
      </w:r>
    </w:p>
    <w:p>
      <w:pPr>
        <w:pStyle w:val="Heading1"/>
      </w:pPr>
      <w:r>
        <w:t>16. Important Edge Cases</w:t>
      </w:r>
    </w:p>
    <w:p>
      <w:pPr>
        <w:pStyle w:val="ListBullet"/>
      </w:pPr>
      <w:r>
        <w:t>If body intersection is empty, the directional body-edge estimator must return an explicit missing/invalid result rather than inventing a value.</w:t>
      </w:r>
    </w:p>
    <w:p>
      <w:pPr>
        <w:pStyle w:val="ListBullet"/>
      </w:pPr>
      <w:r>
        <w:t>If runs overlap in time because of the segmentation rules, define precedence explicitly.</w:t>
      </w:r>
    </w:p>
    <w:p>
      <w:pPr>
        <w:pStyle w:val="ListBullet"/>
      </w:pPr>
      <w:r>
        <w:t>If the origin occurs inside a coarse candle, preserve its fine timestamp instead of snapping it to the coarse candle boundary.</w:t>
      </w:r>
    </w:p>
    <w:p>
      <w:pPr>
        <w:pStyle w:val="ListBullet"/>
      </w:pPr>
      <w:r>
        <w:t>If only OHLC data exists, the exact intrabar transition is not observable. Treat it as interval-censored.</w:t>
      </w:r>
    </w:p>
    <w:p>
      <w:pPr>
        <w:pStyle w:val="ListBullet"/>
      </w:pPr>
      <w:r>
        <w:t>If multiple fine-resolution transitions are plausible, return an uncertainty interval or ranked candidates.</w:t>
      </w:r>
    </w:p>
    <w:p>
      <w:pPr>
        <w:pStyle w:val="ListBullet"/>
      </w:pPr>
      <w:r>
        <w:t>Handle gaps separately from continuous runs.</w:t>
      </w:r>
    </w:p>
    <w:p>
      <w:pPr>
        <w:pStyle w:val="Heading1"/>
      </w:pPr>
      <w:r>
        <w:t>17. Expected Deliverables</w:t>
      </w:r>
    </w:p>
    <w:p>
      <w:pPr>
        <w:pStyle w:val="ListBullet"/>
      </w:pPr>
      <w:r>
        <w:t>Implementation of all feasible candidate estimators.</w:t>
      </w:r>
    </w:p>
    <w:p>
      <w:pPr>
        <w:pStyle w:val="ListBullet"/>
      </w:pPr>
      <w:r>
        <w:t>Canonical event dataset/schema.</w:t>
      </w:r>
    </w:p>
    <w:p>
      <w:pPr>
        <w:pStyle w:val="ListBullet"/>
      </w:pPr>
      <w:r>
        <w:t>Unit and integration tests.</w:t>
      </w:r>
    </w:p>
    <w:p>
      <w:pPr>
        <w:pStyle w:val="ListBullet"/>
      </w:pPr>
      <w:r>
        <w:t>Backtest/research comparison using identical events.</w:t>
      </w:r>
    </w:p>
    <w:p>
      <w:pPr>
        <w:pStyle w:val="ListBullet"/>
      </w:pPr>
      <w:r>
        <w:t>Tables ranking estimators by localization and downstream metrics.</w:t>
      </w:r>
    </w:p>
    <w:p>
      <w:pPr>
        <w:pStyle w:val="ListBullet"/>
      </w:pPr>
      <w:r>
        <w:t>Multi-resolution visual diagnostics.</w:t>
      </w:r>
    </w:p>
    <w:p>
      <w:pPr>
        <w:pStyle w:val="ListBullet"/>
      </w:pPr>
      <w:r>
        <w:t>Out-of-sample results.</w:t>
      </w:r>
    </w:p>
    <w:p>
      <w:pPr>
        <w:pStyle w:val="ListBullet"/>
      </w:pPr>
      <w:r>
        <w:t>A concise conclusion stating which estimator is best supported by evidence and under which conditions.</w:t>
      </w:r>
    </w:p>
    <w:p>
      <w:pPr>
        <w:pStyle w:val="ListBullet"/>
      </w:pPr>
      <w:r>
        <w:t>A recommendation on whether the directional body-edge rule should become part of the core methodology, remain a fallback approximation, or be rejected.</w:t>
      </w:r>
    </w:p>
    <w:p>
      <w:pPr>
        <w:pStyle w:val="Heading1"/>
      </w:pPr>
      <w:r>
        <w:t>18. Decision Rule</w:t>
      </w:r>
    </w:p>
    <w:p>
      <w:r>
        <w:t>Do not promote the user’s body-edge hypothesis to the core definition simply because it visually matches selected examples. Promote it only if it consistently adds measurable value against the run-transition and fine-resolution alternatives.</w:t>
      </w:r>
    </w:p>
    <w:p>
      <w:r>
        <w:t>The strongest expected candidate is: fine-resolution run transition → noisy observation z_t → Kalman latent state x_t. The change-point + Kalman model is a research extension and should be evaluated rather than assumed superior.</w:t>
      </w:r>
    </w:p>
    <w:p>
      <w:pPr>
        <w:pStyle w:val="Heading1"/>
      </w:pPr>
      <w:r>
        <w:t>19. Suggested Research Sequence</w:t>
      </w:r>
    </w:p>
    <w:p>
      <w:r>
        <w:t>1. Freeze the existing implementation as the baseline.</w:t>
      </w:r>
    </w:p>
    <w:p>
      <w:r>
        <w:t>2. Extract canonical arrival/departure run events.</w:t>
      </w:r>
    </w:p>
    <w:p>
      <w:r>
        <w:t>3. Implement the directional body-edge estimator.</w:t>
      </w:r>
    </w:p>
    <w:p>
      <w:r>
        <w:t>4. Implement fine-resolution run-transition localization.</w:t>
      </w:r>
    </w:p>
    <w:p>
      <w:r>
        <w:t>5. Implement run-intersection localization.</w:t>
      </w:r>
    </w:p>
    <w:p>
      <w:r>
        <w:t>6. Implement change-point localization.</w:t>
      </w:r>
    </w:p>
    <w:p>
      <w:r>
        <w:t>7. Feed each observation stream through the same Kalman machinery.</w:t>
      </w:r>
    </w:p>
    <w:p>
      <w:r>
        <w:t>8. Run paired in-sample diagnostics.</w:t>
      </w:r>
    </w:p>
    <w:p>
      <w:r>
        <w:t>9. Run out-of-sample validation.</w:t>
      </w:r>
    </w:p>
    <w:p>
      <w:r>
        <w:t>10. Analyze cross-timeframe and cross-asset robustness.</w:t>
      </w:r>
    </w:p>
    <w:p>
      <w:r>
        <w:t>11. Decide whether the body-edge rule is genuinely informative or merely an approximation to the deeper run-transition mechanism.</w:t>
      </w:r>
    </w:p>
    <w:p>
      <w:pPr>
        <w:pStyle w:val="Heading1"/>
      </w:pPr>
      <w:r>
        <w:t>20. Agent Instructions</w:t>
      </w:r>
    </w:p>
    <w:p>
      <w:r>
        <w:t>Work from the repository’s existing documentation and implementation. Before changing code, inspect the current origin/run/level pipeline and identify exactly where origin observations are generated and where they enter the Kalman level state.</w:t>
      </w:r>
    </w:p>
    <w:p>
      <w:pPr>
        <w:pStyle w:val="ListBullet"/>
      </w:pPr>
      <w:r>
        <w:t>Do not silently redefine the repository’s concepts.</w:t>
      </w:r>
    </w:p>
    <w:p>
      <w:pPr>
        <w:pStyle w:val="ListBullet"/>
      </w:pPr>
      <w:r>
        <w:t>Do not introduce lookahead.</w:t>
      </w:r>
    </w:p>
    <w:p>
      <w:pPr>
        <w:pStyle w:val="ListBullet"/>
      </w:pPr>
      <w:r>
        <w:t>Do not optimize thresholds against the same period used for final evaluation.</w:t>
      </w:r>
    </w:p>
    <w:p>
      <w:pPr>
        <w:pStyle w:val="ListBullet"/>
      </w:pPr>
      <w:r>
        <w:t>Document every assumption.</w:t>
      </w:r>
    </w:p>
    <w:p>
      <w:pPr>
        <w:pStyle w:val="ListBullet"/>
      </w:pPr>
      <w:r>
        <w:t>If repository behavior contradicts the documentation, report the discrepancy before changing it.</w:t>
      </w:r>
    </w:p>
    <w:p>
      <w:pPr>
        <w:pStyle w:val="ListBullet"/>
      </w:pPr>
      <w:r>
        <w:t>Prefer empirical comparison over theoretical claims.</w:t>
      </w:r>
    </w:p>
    <w:p>
      <w:pPr>
        <w:pStyle w:val="ListBullet"/>
      </w:pPr>
      <w:r>
        <w:t>Keep the existing implementation working while experiments are added.</w:t>
      </w:r>
    </w:p>
    <w:p>
      <w:pPr>
        <w:pStyle w:val="Heading1"/>
      </w:pPr>
      <w:r>
        <w:t>21. Core Hypothesis to Test</w:t>
      </w:r>
    </w:p>
    <w:p>
      <w:r>
        <w:rPr>
          <w:b/>
        </w:rPr>
        <w:t>The market origin may be better localized as the transition between sustained incoming and outgoing volatility runs than as a candle boundary or body midpoint. The directional body-edge rule may be a useful low-resolution approximation of that transition, but this must be demonstrated empirically.</w:t>
      </w:r>
    </w:p>
    <w:p>
      <w:r>
        <w:t>Final research question: Does precise run-transition localization materially improve level stability, cross-timeframe confluence, zone calibration, and out-of-sample behavior compared with candle-based origin estimates?</w:t>
      </w:r>
    </w:p>
    <w:p>
      <w:pPr>
        <w:pStyle w:val="Heading1"/>
      </w:pPr>
      <w:r>
        <w:t>22. Additional Research Ideas From Academic / Research Communities</w:t>
      </w:r>
    </w:p>
    <w:p>
      <w:r>
        <w:t>The following extensions are worth adding because they connect the repository’s run/origin concept to established ideas in market microstructure, regime detection, filtering, and price formation. They should be treated as research hypotheses, not imported wholesale.</w:t>
      </w:r>
    </w:p>
    <w:p>
      <w:pPr>
        <w:pStyle w:val="Heading2"/>
      </w:pPr>
      <w:r>
        <w:t>22.1 Bayesian Online Change-Point Detection</w:t>
      </w:r>
    </w:p>
    <w:p>
      <w:r>
        <w:t>Use Bayesian online change-point detection as an alternative to a deterministic run boundary. The key idea is to maintain a probability that the current regime has ended and a new regime has begun. This is particularly relevant because financial order flow can exhibit persistent regimes, and recent research has applied Bayesian change-point methods to real-time regime shifts. Test whether the posterior change probability identifies origins more consistently than a hard threshold.</w:t>
      </w:r>
    </w:p>
    <w:p>
      <w:r>
        <w:rPr>
          <w:b/>
        </w:rPr>
        <w:t xml:space="preserve">Why it matters: </w:t>
      </w:r>
      <w:r>
        <w:t>This could give the origin a probability distribution rather than forcing a single exact timestamp.</w:t>
      </w:r>
    </w:p>
    <w:p>
      <w:pPr>
        <w:pStyle w:val="Heading2"/>
      </w:pPr>
      <w:r>
        <w:t>22.2 Treat the Origin as a Posterior, Not a Point</w:t>
      </w:r>
    </w:p>
    <w:p>
      <w:r>
        <w:t>Instead of estimating origin = one price, estimate P(origin price | observed data). Represent the origin as a mean plus uncertainty interval, especially when only OHLC data is available. At coarse resolution, the true intrabar transition is interval-censored. Fine data can narrow the posterior.</w:t>
      </w:r>
    </w:p>
    <w:p>
      <w:r>
        <w:rPr>
          <w:b/>
        </w:rPr>
        <w:t xml:space="preserve">Why it matters: </w:t>
      </w:r>
      <w:r>
        <w:t>This is more statistically honest than pretending an OHLC candle reveals an exact intrabar transition.</w:t>
      </w:r>
    </w:p>
    <w:p>
      <w:pPr>
        <w:pStyle w:val="Heading2"/>
      </w:pPr>
      <w:r>
        <w:t>22.3 Microstructure-Noise-Aware Origin Detection</w:t>
      </w:r>
    </w:p>
    <w:p>
      <w:r>
        <w:t>At very fine resolution, observed prices contain bid/ask bounce, discreteness, and other microstructure noise. Before declaring a tiny price movement to be a new run or a transition, test a noise-aware observation model. Compare raw prices against filtered efficient-price estimates.</w:t>
      </w:r>
    </w:p>
    <w:p>
      <w:r>
        <w:rPr>
          <w:b/>
        </w:rPr>
        <w:t xml:space="preserve">Why it matters: </w:t>
      </w:r>
      <w:r>
        <w:t>Research on high-frequency data commonly models observed price as latent efficient price plus microstructure noise; Kalman-style filtering has been used for this purpose. citeturn0search15turn0search16</w:t>
      </w:r>
    </w:p>
    <w:p>
      <w:pPr>
        <w:pStyle w:val="Heading2"/>
      </w:pPr>
      <w:r>
        <w:t>22.4 Order-Flow Confirmation, If Data Exists</w:t>
      </w:r>
    </w:p>
    <w:p>
      <w:r>
        <w:t>If tick, trade-direction, volume, or order-book data is available, test whether the run transition coincides with a change in signed order flow, order imbalance, or liquidity. Do not make order flow a requirement for the core method. Use it as an independent validation signal.</w:t>
      </w:r>
    </w:p>
    <w:p>
      <w:r>
        <w:rPr>
          <w:b/>
        </w:rPr>
        <w:t xml:space="preserve">Why it matters: </w:t>
      </w:r>
      <w:r>
        <w:t>Research finds meaningful relationships between order flow and volatility, and order-flow regimes can persist and change in identifiable ways. citeturn0search0turn0search2</w:t>
      </w:r>
    </w:p>
    <w:p>
      <w:pPr>
        <w:pStyle w:val="Heading2"/>
      </w:pPr>
      <w:r>
        <w:t>22.5 Regime-Conditional Origins</w:t>
      </w:r>
    </w:p>
    <w:p>
      <w:r>
        <w:t>Do not assume one origin estimator works equally well in every volatility regime. Classify events into low, normal, and high-volatility regimes, then compare localization methods within each regime.</w:t>
      </w:r>
    </w:p>
    <w:p>
      <w:r>
        <w:rPr>
          <w:b/>
        </w:rPr>
        <w:t xml:space="preserve">Why it matters: </w:t>
      </w:r>
      <w:r>
        <w:t>Regime-switching research shows that means, volatility, autocorrelation and other market characteristics can change materially across regimes. citeturn0search9</w:t>
      </w:r>
    </w:p>
    <w:p>
      <w:pPr>
        <w:pStyle w:val="Heading2"/>
      </w:pPr>
      <w:r>
        <w:t>22.6 Liquidity-Aware Zone Width</w:t>
      </w:r>
    </w:p>
    <w:p>
      <w:r>
        <w:t>The repository already models wick depth and volatility-based width. Extend the experiment by asking whether zone width should depend on liquidity or spread as well as volatility. Where those variables are unavailable, do not fabricate them.</w:t>
      </w:r>
    </w:p>
    <w:p>
      <w:r>
        <w:rPr>
          <w:b/>
        </w:rPr>
        <w:t xml:space="preserve">Why it matters: </w:t>
      </w:r>
      <w:r>
        <w:t>Microstructure research links liquidity conditions and volatility, with stressed/high-volatility environments often showing materially different liquidity provision. citeturn0search13</w:t>
      </w:r>
    </w:p>
    <w:p>
      <w:pPr>
        <w:pStyle w:val="Heading2"/>
      </w:pPr>
      <w:r>
        <w:t>22.7 Run Persistence / Memory</w:t>
      </w:r>
    </w:p>
    <w:p>
      <w:r>
        <w:t>Measure how persistent incoming and outgoing runs are. A run should not necessarily be treated as an independent event if the same underlying order-flow regime generates multiple adjacent runs.</w:t>
      </w:r>
    </w:p>
    <w:p>
      <w:r>
        <w:rPr>
          <w:b/>
        </w:rPr>
        <w:t xml:space="preserve">Why it matters: </w:t>
      </w:r>
      <w:r>
        <w:t>Recent work on order flow and volatility emphasizes persistent signed flow and long-memory/roughness effects. This suggests testing whether origin quality changes with run persistence. citeturn0search3</w:t>
      </w:r>
    </w:p>
    <w:p>
      <w:pPr>
        <w:pStyle w:val="Heading2"/>
      </w:pPr>
      <w:r>
        <w:t>22.8 Event-Based Sampling</w:t>
      </w:r>
    </w:p>
    <w:p>
      <w:r>
        <w:t>Compare ordinary clock-time bars with event-based representations. The objective is to determine whether the origin is more stable when observations are indexed by price movement, volatility units, trade count, or another event measure rather than fixed time.</w:t>
      </w:r>
    </w:p>
    <w:p>
      <w:r>
        <w:rPr>
          <w:b/>
        </w:rPr>
        <w:t xml:space="preserve">Why it matters: </w:t>
      </w:r>
      <w:r>
        <w:t>This fits the repository’s existing emphasis on volatility-normalized runs and may reveal whether apparent timeframe disagreement is partly a sampling artifact.</w:t>
      </w:r>
    </w:p>
    <w:p>
      <w:pPr>
        <w:pStyle w:val="Heading2"/>
      </w:pPr>
      <w:r>
        <w:t>22.9 Multi-Scale Persistence Test</w:t>
      </w:r>
    </w:p>
    <w:p>
      <w:r>
        <w:t>Instead of simply asking whether origins agree across timeframes, measure persistence across scales. A genuine origin should survive reasonable changes in sampling resolution, while a candle artifact should move substantially when the bar construction changes.</w:t>
      </w:r>
    </w:p>
    <w:p>
      <w:r>
        <w:rPr>
          <w:b/>
        </w:rPr>
        <w:t xml:space="preserve">Why it matters: </w:t>
      </w:r>
      <w:r>
        <w:t>This becomes a falsification test for the entire candle-based hypothesis.</w:t>
      </w:r>
    </w:p>
    <w:p>
      <w:pPr>
        <w:pStyle w:val="Heading2"/>
      </w:pPr>
      <w:r>
        <w:t>22.10 Support/Resistance as a Microstructure Phenomenon</w:t>
      </w:r>
    </w:p>
    <w:p>
      <w:r>
        <w:t>Test whether repeated origins actually coincide with measurable liquidity or supply/demand effects rather than assuming that a visually repeated level is inherently meaningful.</w:t>
      </w:r>
    </w:p>
    <w:p>
      <w:r>
        <w:rPr>
          <w:b/>
        </w:rPr>
        <w:t xml:space="preserve">Why it matters: </w:t>
      </w:r>
      <w:r>
        <w:t>Research on technical-analysis levels has found increased limit-order supply around support/resistance and changes in liquidity demand and pricing errors around technical signals. citeturn0search10</w:t>
      </w:r>
    </w:p>
    <w:p>
      <w:pPr>
        <w:pStyle w:val="Heading2"/>
      </w:pPr>
      <w:r>
        <w:t>22.11 Origin Survival Analysis</w:t>
      </w:r>
    </w:p>
    <w:p>
      <w:r>
        <w:t>Treat every origin as an event and measure how long its influence persists. Define survival carefully without using future information to define the origin itself. Compare survival distributions for different origin estimators.</w:t>
      </w:r>
    </w:p>
    <w:p>
      <w:r>
        <w:rPr>
          <w:b/>
        </w:rPr>
        <w:t xml:space="preserve">Why it matters: </w:t>
      </w:r>
      <w:r>
        <w:t>This could answer a deeper question than 'where is the origin?': how long does an identified market agreement remain statistically relevant?</w:t>
      </w:r>
    </w:p>
    <w:p>
      <w:pPr>
        <w:pStyle w:val="Heading2"/>
      </w:pPr>
      <w:r>
        <w:t>22.12 Falsification Test: Randomized Bar Construction</w:t>
      </w:r>
    </w:p>
    <w:p>
      <w:r>
        <w:t>Reconstruct the same underlying fine data using different bar boundaries, offsets, and aggregation schemes. Then rerun all candle-based estimators. A robust origin should remain approximately stable; a bar artifact will move with the arbitrary candle boundary.</w:t>
      </w:r>
    </w:p>
    <w:p>
      <w:r>
        <w:rPr>
          <w:b/>
        </w:rPr>
        <w:t xml:space="preserve">Why it matters: </w:t>
      </w:r>
      <w:r>
        <w:t>This is one of the strongest tests for the hypothesis because it directly attacks sampling-grid dependence.</w:t>
      </w:r>
    </w:p>
    <w:p>
      <w:pPr>
        <w:pStyle w:val="Heading1"/>
      </w:pPr>
      <w:r>
        <w:t>23. Research Priorities</w:t>
      </w:r>
    </w:p>
    <w:p>
      <w:r>
        <w:t>Do not implement every interesting academic idea at once. Prioritize by expected information gain:</w:t>
      </w:r>
    </w:p>
    <w:p>
      <w:r>
        <w:t>1. Highest priority: fine-resolution run transition versus directional body edge.</w:t>
      </w:r>
    </w:p>
    <w:p>
      <w:r>
        <w:t>2. Highest priority: no-lookahead change-point detection.</w:t>
      </w:r>
    </w:p>
    <w:p>
      <w:r>
        <w:t>3. Highest priority: origin uncertainty/posterior rather than false precision.</w:t>
      </w:r>
    </w:p>
    <w:p>
      <w:r>
        <w:t>4. High priority: randomized bar-construction / sampling-grid falsification.</w:t>
      </w:r>
    </w:p>
    <w:p>
      <w:r>
        <w:t>5. High priority: multi-resolution persistence and cross-timeframe stability.</w:t>
      </w:r>
    </w:p>
    <w:p>
      <w:r>
        <w:t>6. Medium priority: regime-conditional performance.</w:t>
      </w:r>
    </w:p>
    <w:p>
      <w:r>
        <w:t>7. Medium priority: microstructure-noise-aware filtering.</w:t>
      </w:r>
    </w:p>
    <w:p>
      <w:r>
        <w:t>8. Medium priority: order-flow confirmation if suitable data already exists.</w:t>
      </w:r>
    </w:p>
    <w:p>
      <w:r>
        <w:t>9. Later: liquidity-aware zone width and more elaborate microstructure models.</w:t>
      </w:r>
    </w:p>
    <w:p>
      <w:pPr>
        <w:pStyle w:val="Heading1"/>
      </w:pPr>
      <w:r>
        <w:t>24. Literature-Informed Design Principle</w:t>
      </w:r>
    </w:p>
    <w:p>
      <w:r>
        <w:t>The research should separate three different questions: (1) when did the market regime/run change, (2) what price best represents that transition, and (3) does repeatedly observed transition price form a persistent latent level? These are different inference problems and should not be collapsed into one heuristic.</w:t>
      </w:r>
    </w:p>
    <w:p>
      <w:r>
        <w:t>This separation is important because modern market-microstructure research treats observed high-frequency prices as noisy manifestations of an underlying process, while regime-switching and change-point research treats transitions as statistical events. The repository’s run/origin/Kalman architecture is unusually well suited to testing these ideas without abandoning its core design. citeturn0search2turn0search15turn0search16</w:t>
      </w:r>
    </w:p>
    <w:p>
      <w:pPr>
        <w:pStyle w:val="Heading1"/>
      </w:pPr>
      <w:r>
        <w:t>25. Research References to Review</w:t>
      </w:r>
    </w:p>
    <w:p>
      <w:pPr>
        <w:pStyle w:val="ListBullet"/>
      </w:pPr>
      <w:r>
        <w:t>Tsaknaki, Lillo &amp; Mazzarisi, “Online Learning of Order Flow and Market Impact with Bayesian Change-Point Detection Methods” (SSRN, 2023). citeturn0search2</w:t>
      </w:r>
    </w:p>
    <w:p>
      <w:pPr>
        <w:pStyle w:val="ListBullet"/>
      </w:pPr>
      <w:r>
        <w:t>Opschoor, Taylor, van der Wel &amp; van Dijk, “Order Flow and Volatility: An Empirical Investigation” (SSRN / Journal of Empirical Finance). citeturn0search0</w:t>
      </w:r>
    </w:p>
    <w:p>
      <w:pPr>
        <w:pStyle w:val="ListBullet"/>
      </w:pPr>
      <w:r>
        <w:t>Ang &amp; Timmermann, “Regime Changes and Financial Markets.” citeturn0search9</w:t>
      </w:r>
    </w:p>
    <w:p>
      <w:pPr>
        <w:pStyle w:val="ListBullet"/>
      </w:pPr>
      <w:r>
        <w:t>Tang &amp; Zhang, “A Combined Filtering Approach to High-Frequency Volatility Estimation with Mixed-Type Microstructure Noises.” citeturn0search15</w:t>
      </w:r>
    </w:p>
    <w:p>
      <w:pPr>
        <w:pStyle w:val="ListBullet"/>
      </w:pPr>
      <w:r>
        <w:t>Grothe &amp; Müller, “Liquidity-Based Estimation of Spot Volatility Under Microstructure Noise.” citeturn0search16</w:t>
      </w:r>
    </w:p>
    <w:p>
      <w:pPr>
        <w:pStyle w:val="ListBullet"/>
      </w:pPr>
      <w:r>
        <w:t>Fritz &amp; Weinhardt, “Technical Analysis, Liquidity, and Price Discovery.” citeturn0search10</w:t>
      </w:r>
    </w:p>
    <w:p>
      <w:pPr>
        <w:pStyle w:val="ListBullet"/>
      </w:pPr>
      <w:r>
        <w:t>Muhle-Karbe, Ouazzani Chahdi, Rosenbaum &amp; Szymanski, “A unified theory of order flow, market impact, and volatility” (2026). citeturn0search3</w:t>
      </w:r>
    </w:p>
    <w:p>
      <w:pPr>
        <w:pStyle w:val="ListBullet"/>
      </w:pPr>
      <w:r>
        <w:t>Liu, “Noise or Structure? The Price Overlap Rate as the Discarded Geometric Signal in Financial Markets” (2026). citeturn0search5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