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AE61D" w14:textId="02515E58" w:rsidR="004C419B" w:rsidRDefault="00782D32" w:rsidP="00782D32">
      <w:pPr>
        <w:pBdr>
          <w:top w:val="single" w:sz="4" w:space="1" w:color="FF0000"/>
          <w:bottom w:val="single" w:sz="4" w:space="1" w:color="FF0000"/>
        </w:pBdr>
        <w:shd w:val="clear" w:color="auto" w:fill="FBE4D5" w:themeFill="accent2" w:themeFillTint="33"/>
        <w:rPr>
          <w:rFonts w:ascii="Algerian" w:hAnsi="Algerian"/>
          <w:color w:val="FF0000"/>
          <w:sz w:val="72"/>
          <w:szCs w:val="72"/>
        </w:rPr>
      </w:pPr>
      <w:r w:rsidRPr="00782D32">
        <w:rPr>
          <w:rFonts w:ascii="Algerian" w:hAnsi="Algerian"/>
          <w:color w:val="FF0000"/>
          <w:sz w:val="72"/>
          <w:szCs w:val="72"/>
        </w:rPr>
        <w:t xml:space="preserve">          </w:t>
      </w:r>
      <w:r>
        <w:rPr>
          <w:rFonts w:ascii="Algerian" w:hAnsi="Algerian"/>
          <w:color w:val="FF0000"/>
          <w:sz w:val="72"/>
          <w:szCs w:val="72"/>
        </w:rPr>
        <w:t xml:space="preserve">             </w:t>
      </w:r>
      <w:r w:rsidRPr="00782D32">
        <w:rPr>
          <w:rFonts w:ascii="Algerian" w:hAnsi="Algerian"/>
          <w:color w:val="FF0000"/>
          <w:sz w:val="72"/>
          <w:szCs w:val="72"/>
        </w:rPr>
        <w:t>LA CAPADOCCIA</w:t>
      </w:r>
    </w:p>
    <w:p w14:paraId="1D2F4203" w14:textId="5C8440B9" w:rsidR="004C419B" w:rsidRDefault="004E372B" w:rsidP="004E372B">
      <w:pPr>
        <w:spacing w:line="36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                  </w:t>
      </w:r>
      <w:r w:rsidR="004C419B">
        <w:rPr>
          <w:rFonts w:ascii="Candara" w:hAnsi="Candara"/>
          <w:sz w:val="24"/>
          <w:szCs w:val="24"/>
        </w:rPr>
        <w:t>Annoverata fra le meraviglie del mondo per i paesaggi naturali scolpiti dagli agenti atmosferici</w:t>
      </w:r>
      <w:r w:rsidR="00E6289E">
        <w:rPr>
          <w:rFonts w:ascii="Candara" w:hAnsi="Candara"/>
          <w:sz w:val="24"/>
          <w:szCs w:val="24"/>
        </w:rPr>
        <w:t xml:space="preserve"> e i tesori di arte bizantina di cui è </w:t>
      </w:r>
      <w:r w:rsidR="006A77D5">
        <w:rPr>
          <w:rFonts w:ascii="Candara" w:hAnsi="Candara"/>
          <w:sz w:val="24"/>
          <w:szCs w:val="24"/>
        </w:rPr>
        <w:t>custode, la</w:t>
      </w:r>
      <w:r w:rsidR="00E6289E">
        <w:rPr>
          <w:rFonts w:ascii="Candara" w:hAnsi="Candara"/>
          <w:sz w:val="24"/>
          <w:szCs w:val="24"/>
        </w:rPr>
        <w:t xml:space="preserve"> </w:t>
      </w:r>
      <w:r w:rsidR="006A77D5">
        <w:rPr>
          <w:rFonts w:ascii="Candara" w:hAnsi="Candara"/>
          <w:sz w:val="24"/>
          <w:szCs w:val="24"/>
        </w:rPr>
        <w:t>Cappadocia</w:t>
      </w:r>
      <w:r w:rsidR="00E6289E">
        <w:rPr>
          <w:rFonts w:ascii="Candara" w:hAnsi="Candara"/>
          <w:sz w:val="24"/>
          <w:szCs w:val="24"/>
        </w:rPr>
        <w:t xml:space="preserve"> da sola giustifica un viaggio in Turchia.</w:t>
      </w:r>
    </w:p>
    <w:p w14:paraId="5602D3FC" w14:textId="5D8AE7B5" w:rsidR="006A77D5" w:rsidRDefault="004E372B" w:rsidP="004E372B">
      <w:pPr>
        <w:spacing w:line="36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                 </w:t>
      </w:r>
      <w:r w:rsidR="00E6289E">
        <w:rPr>
          <w:rFonts w:ascii="Candara" w:hAnsi="Candara"/>
          <w:sz w:val="24"/>
          <w:szCs w:val="24"/>
        </w:rPr>
        <w:t xml:space="preserve">Oggi questa zona è identificata con la regione rupestre estesa fra le città di Aksaray, Kayseri e Nidgde, e segnata all’interno o ai margini di questo triangolo ideale dai centri di Nevsehir, Avanos, Urgup e Goreme. Motivi di notevole interesse turistico rivestono anche la valle di Ihlara, il Monastero di Eski Gumus, la valle di Soganli e i suoi dintorni, le città </w:t>
      </w:r>
      <w:r w:rsidR="006A77D5">
        <w:rPr>
          <w:rFonts w:ascii="Candara" w:hAnsi="Candara"/>
          <w:sz w:val="24"/>
          <w:szCs w:val="24"/>
        </w:rPr>
        <w:t>sotterranee</w:t>
      </w:r>
      <w:r w:rsidR="00E6289E">
        <w:rPr>
          <w:rFonts w:ascii="Candara" w:hAnsi="Candara"/>
          <w:sz w:val="24"/>
          <w:szCs w:val="24"/>
        </w:rPr>
        <w:t xml:space="preserve"> di Derinkuyu e di Kaymakli.</w:t>
      </w:r>
      <w:r w:rsidR="006A77D5">
        <w:rPr>
          <w:rFonts w:ascii="Candara" w:hAnsi="Candara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14:paraId="4BEB30C8" w14:textId="40B23A09" w:rsidR="006A77D5" w:rsidRDefault="004E372B" w:rsidP="004E372B">
      <w:pPr>
        <w:spacing w:line="36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                 </w:t>
      </w:r>
      <w:r w:rsidR="006A77D5">
        <w:rPr>
          <w:rFonts w:ascii="Candara" w:hAnsi="Candara"/>
          <w:sz w:val="24"/>
          <w:szCs w:val="24"/>
        </w:rPr>
        <w:t>La Cappadocia è geologicamente formata da bacini di erosione, appartenti a un antico tavolato, il cui suolo è costituito da tufo vulcanico assai tenero, originato da agglomerati di cenere e fanghi eruttati dall’antico Monte Argeo che domina Kayseri e dall’Hasan Dagi, fra Aksaray e Nigde.</w:t>
      </w:r>
    </w:p>
    <w:p w14:paraId="7E380E27" w14:textId="1069323B" w:rsidR="006A77D5" w:rsidRPr="004C419B" w:rsidRDefault="004E372B" w:rsidP="004E372B">
      <w:pPr>
        <w:spacing w:line="360" w:lineRule="auto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                 </w:t>
      </w:r>
      <w:r w:rsidR="006A77D5">
        <w:rPr>
          <w:rFonts w:ascii="Candara" w:hAnsi="Candara"/>
          <w:sz w:val="24"/>
          <w:szCs w:val="24"/>
        </w:rPr>
        <w:t xml:space="preserve">Per effetto dell’intenso processo erosivo a opera degli agenti atmosferici, il suolo si è poi in più parti fessurato e disgregato. Talora l’alto piano è costituito da tufo omogeneo: altrove, dove il tufo è misto a rocce più resistenti, l’azione disgregatrice ha dato luogo a formazioni geologiche assai particolari, creando nei </w:t>
      </w:r>
      <w:r>
        <w:rPr>
          <w:rFonts w:ascii="Candara" w:hAnsi="Candara"/>
          <w:sz w:val="24"/>
          <w:szCs w:val="24"/>
        </w:rPr>
        <w:t>Fondovalle</w:t>
      </w:r>
      <w:r w:rsidR="006A77D5">
        <w:rPr>
          <w:rFonts w:ascii="Candara" w:hAnsi="Candara"/>
          <w:sz w:val="24"/>
          <w:szCs w:val="24"/>
        </w:rPr>
        <w:t xml:space="preserve"> colonne, coni, torre, piramidi e guglie, alti fino a 30 metri.</w:t>
      </w:r>
    </w:p>
    <w:sectPr w:rsidR="006A77D5" w:rsidRPr="004C419B" w:rsidSect="004E372B">
      <w:pgSz w:w="16838" w:h="11906" w:orient="landscape"/>
      <w:pgMar w:top="1701" w:right="1985" w:bottom="1701" w:left="1985" w:header="709" w:footer="709" w:gutter="0"/>
      <w:pgBorders w:offsetFrom="page">
        <w:top w:val="certificateBanner" w:sz="31" w:space="24" w:color="auto"/>
        <w:bottom w:val="certificateBanner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2DC68" w14:textId="77777777" w:rsidR="004C2D7F" w:rsidRDefault="004C2D7F" w:rsidP="00782D32">
      <w:pPr>
        <w:spacing w:after="0" w:line="240" w:lineRule="auto"/>
      </w:pPr>
      <w:r>
        <w:separator/>
      </w:r>
    </w:p>
  </w:endnote>
  <w:endnote w:type="continuationSeparator" w:id="0">
    <w:p w14:paraId="03776383" w14:textId="77777777" w:rsidR="004C2D7F" w:rsidRDefault="004C2D7F" w:rsidP="0078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3BBC3" w14:textId="77777777" w:rsidR="004C2D7F" w:rsidRDefault="004C2D7F" w:rsidP="00782D32">
      <w:pPr>
        <w:spacing w:after="0" w:line="240" w:lineRule="auto"/>
      </w:pPr>
      <w:r>
        <w:separator/>
      </w:r>
    </w:p>
  </w:footnote>
  <w:footnote w:type="continuationSeparator" w:id="0">
    <w:p w14:paraId="08AE79C1" w14:textId="77777777" w:rsidR="004C2D7F" w:rsidRDefault="004C2D7F" w:rsidP="00782D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0D"/>
    <w:rsid w:val="004C2D7F"/>
    <w:rsid w:val="004C419B"/>
    <w:rsid w:val="004E372B"/>
    <w:rsid w:val="006A77D5"/>
    <w:rsid w:val="00782D32"/>
    <w:rsid w:val="008343FC"/>
    <w:rsid w:val="008C060D"/>
    <w:rsid w:val="00C500A5"/>
    <w:rsid w:val="00E6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8D26E"/>
  <w15:chartTrackingRefBased/>
  <w15:docId w15:val="{1A4C6D12-E626-46FE-8807-71B3578B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82D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2D32"/>
  </w:style>
  <w:style w:type="paragraph" w:styleId="Pidipagina">
    <w:name w:val="footer"/>
    <w:basedOn w:val="Normale"/>
    <w:link w:val="PidipaginaCarattere"/>
    <w:uiPriority w:val="99"/>
    <w:unhideWhenUsed/>
    <w:rsid w:val="00782D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2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Nodari Tsintsadze</dc:creator>
  <cp:keywords/>
  <dc:description/>
  <cp:lastModifiedBy>Nodari Tsintsadze</cp:lastModifiedBy>
  <cp:revision>5</cp:revision>
  <dcterms:created xsi:type="dcterms:W3CDTF">2020-07-27T13:06:00Z</dcterms:created>
  <dcterms:modified xsi:type="dcterms:W3CDTF">2020-07-27T20:00:00Z</dcterms:modified>
</cp:coreProperties>
</file>