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drawing>
          <wp:inline distT="0" distB="0" distL="0" distR="0">
            <wp:extent cx="5143500" cy="5917384"/>
            <wp:effectExtent l="0" t="0" r="0" b="0"/>
            <wp:docPr id="1" name="图片 2" descr="图示, 示意图&amp;#10;&amp;#10;中度可信度描述已自动生成:ver1"/>
            <wp:cNvGraphicFramePr>
              <a:graphicFrameLocks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noChangeAspect="1"/>
            </wp:cNvGraphicFramePr>
            <a:graph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<a:graphicData uri="http://schemas.openxmlformats.org/drawingml/2006/picture">
                <pic:pic xmlns:pic="http://schemas.openxmlformats.org/drawingml/2006/picture"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a="http://schemas.openxmlformats.org/drawingml/2006/main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>
                  <pic:nvPicPr>
                    <pic:cNvPr id="1" name="图片 2" descr="图示, 示意图&amp;#10;&amp;#10;中度可信度描述已自动生成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91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Wed Mar  5 23:32:57 2025
save:Wed Mar  5 23:33:02 2025

</file>