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5A" w:rsidRPr="00C267E0" w:rsidRDefault="007E3A5A" w:rsidP="007E3A5A">
      <w:pPr>
        <w:spacing w:line="276" w:lineRule="auto"/>
        <w:jc w:val="center"/>
        <w:outlineLvl w:val="1"/>
        <w:rPr>
          <w:rFonts w:eastAsia="標楷體"/>
          <w:b/>
          <w:sz w:val="44"/>
          <w:szCs w:val="52"/>
        </w:rPr>
      </w:pPr>
      <w:bookmarkStart w:id="0" w:name="_Toc399372939"/>
      <w:bookmarkStart w:id="1" w:name="_Toc399407216"/>
      <w:bookmarkStart w:id="2" w:name="_Toc399446258"/>
      <w:r w:rsidRPr="00C267E0">
        <w:rPr>
          <w:rFonts w:eastAsia="標楷體"/>
          <w:b/>
          <w:sz w:val="44"/>
          <w:szCs w:val="52"/>
        </w:rPr>
        <w:t>創意創新創業跨領域學分學程計畫書</w:t>
      </w:r>
      <w:bookmarkEnd w:id="0"/>
      <w:bookmarkEnd w:id="1"/>
      <w:bookmarkEnd w:id="2"/>
    </w:p>
    <w:p w:rsidR="007E3A5A" w:rsidRDefault="007E3A5A" w:rsidP="007E3A5A">
      <w:pPr>
        <w:spacing w:line="276" w:lineRule="auto"/>
        <w:ind w:left="60"/>
        <w:jc w:val="right"/>
        <w:rPr>
          <w:rFonts w:eastAsia="標楷體"/>
          <w:b/>
          <w:noProof/>
          <w:color w:val="FF0000"/>
          <w:spacing w:val="-1"/>
        </w:rPr>
      </w:pPr>
      <w:r>
        <w:rPr>
          <w:rFonts w:eastAsia="標楷體" w:hint="eastAsia"/>
          <w:b/>
          <w:noProof/>
          <w:color w:val="FF0000"/>
          <w:spacing w:val="-1"/>
        </w:rPr>
        <w:t>經</w:t>
      </w:r>
      <w:r>
        <w:rPr>
          <w:rFonts w:eastAsia="標楷體"/>
          <w:b/>
          <w:noProof/>
          <w:color w:val="FF0000"/>
          <w:spacing w:val="-1"/>
        </w:rPr>
        <w:t>109-2-2</w:t>
      </w:r>
      <w:r>
        <w:rPr>
          <w:rFonts w:eastAsia="標楷體" w:hint="eastAsia"/>
          <w:b/>
          <w:noProof/>
          <w:color w:val="FF0000"/>
          <w:spacing w:val="-1"/>
        </w:rPr>
        <w:t>教務會議修正通過</w:t>
      </w:r>
      <w:r>
        <w:rPr>
          <w:rFonts w:eastAsia="標楷體"/>
          <w:b/>
          <w:noProof/>
          <w:color w:val="FF0000"/>
          <w:spacing w:val="-1"/>
        </w:rPr>
        <w:t>(110.06.30)</w:t>
      </w:r>
    </w:p>
    <w:p w:rsidR="007E3A5A" w:rsidRDefault="007E3A5A" w:rsidP="007E3A5A">
      <w:pPr>
        <w:spacing w:line="276" w:lineRule="auto"/>
        <w:ind w:left="60"/>
        <w:rPr>
          <w:rFonts w:eastAsia="標楷體"/>
          <w:b/>
          <w:noProof/>
          <w:spacing w:val="-1"/>
        </w:rPr>
      </w:pPr>
    </w:p>
    <w:p w:rsidR="007E3A5A" w:rsidRPr="00C267E0" w:rsidRDefault="007E3A5A" w:rsidP="007E3A5A">
      <w:pPr>
        <w:spacing w:line="276" w:lineRule="auto"/>
        <w:ind w:left="60"/>
        <w:rPr>
          <w:rFonts w:eastAsia="標楷體"/>
          <w:b/>
        </w:rPr>
      </w:pPr>
      <w:r w:rsidRPr="00C267E0">
        <w:rPr>
          <w:rFonts w:eastAsia="標楷體"/>
          <w:b/>
          <w:noProof/>
          <w:spacing w:val="-1"/>
        </w:rPr>
        <w:t>跨領域學程名稱：創意創新創業學程</w:t>
      </w:r>
    </w:p>
    <w:p w:rsidR="007E3A5A" w:rsidRPr="00C267E0" w:rsidRDefault="007E3A5A" w:rsidP="007E3A5A">
      <w:pPr>
        <w:spacing w:line="276" w:lineRule="auto"/>
        <w:ind w:left="60"/>
        <w:rPr>
          <w:rFonts w:eastAsia="標楷體"/>
          <w:b/>
        </w:rPr>
      </w:pPr>
      <w:r w:rsidRPr="00C267E0">
        <w:rPr>
          <w:rFonts w:eastAsia="標楷體"/>
          <w:b/>
          <w:noProof/>
          <w:spacing w:val="-1"/>
        </w:rPr>
        <w:t>權責單位：人文與教育學院</w:t>
      </w:r>
    </w:p>
    <w:p w:rsidR="007E3A5A" w:rsidRPr="00C267E0" w:rsidRDefault="007E3A5A" w:rsidP="007E3A5A">
      <w:pPr>
        <w:spacing w:line="276" w:lineRule="auto"/>
        <w:ind w:left="60"/>
        <w:rPr>
          <w:rFonts w:eastAsia="標楷體"/>
          <w:b/>
        </w:rPr>
      </w:pPr>
      <w:r w:rsidRPr="00C267E0">
        <w:rPr>
          <w:rFonts w:eastAsia="標楷體"/>
          <w:b/>
          <w:noProof/>
          <w:spacing w:val="-1"/>
        </w:rPr>
        <w:t>參與單位：通識教育中心</w:t>
      </w:r>
    </w:p>
    <w:p w:rsidR="007E3A5A" w:rsidRPr="00C267E0" w:rsidRDefault="007E3A5A" w:rsidP="007E3A5A">
      <w:pPr>
        <w:spacing w:line="276" w:lineRule="auto"/>
        <w:ind w:left="60"/>
        <w:rPr>
          <w:rFonts w:eastAsia="標楷體"/>
          <w:b/>
        </w:rPr>
      </w:pPr>
      <w:r w:rsidRPr="00C267E0">
        <w:rPr>
          <w:rFonts w:eastAsia="標楷體"/>
          <w:b/>
          <w:noProof/>
          <w:spacing w:val="-1"/>
        </w:rPr>
        <w:t>學程主持（召集）人：</w:t>
      </w:r>
      <w:r>
        <w:rPr>
          <w:rFonts w:eastAsia="標楷體" w:hint="eastAsia"/>
          <w:b/>
          <w:noProof/>
          <w:spacing w:val="-1"/>
        </w:rPr>
        <w:t>廖慶榮</w:t>
      </w:r>
    </w:p>
    <w:p w:rsidR="007E3A5A" w:rsidRPr="00C267E0" w:rsidRDefault="007E3A5A" w:rsidP="007E3A5A">
      <w:pPr>
        <w:spacing w:before="240" w:line="276" w:lineRule="auto"/>
        <w:rPr>
          <w:rFonts w:eastAsia="標楷體"/>
          <w:b/>
          <w:sz w:val="28"/>
        </w:rPr>
      </w:pPr>
      <w:r w:rsidRPr="00C267E0">
        <w:rPr>
          <w:rFonts w:eastAsia="標楷體"/>
          <w:b/>
          <w:sz w:val="28"/>
        </w:rPr>
        <w:t>壹、宗旨</w:t>
      </w:r>
    </w:p>
    <w:p w:rsidR="007E3A5A" w:rsidRPr="00C267E0" w:rsidRDefault="007E3A5A" w:rsidP="007E3A5A">
      <w:pPr>
        <w:spacing w:before="240" w:line="276" w:lineRule="auto"/>
        <w:rPr>
          <w:rFonts w:eastAsia="標楷體"/>
        </w:rPr>
      </w:pPr>
      <w:r w:rsidRPr="00C267E0">
        <w:rPr>
          <w:rFonts w:eastAsia="標楷體"/>
        </w:rPr>
        <w:t xml:space="preserve">    </w:t>
      </w:r>
      <w:r w:rsidRPr="00C267E0">
        <w:rPr>
          <w:rFonts w:eastAsia="標楷體"/>
        </w:rPr>
        <w:t>為配合我校「活用創意、激發創新、迎向創業」的三創教育精神，引導學生整合跨領域知識，培養「創意思維」、「創新能力」與「創業精神」，以孕育符合產業發展所需之人才，並提昇學生職場發展之競爭力，特設本跨領域學程。</w:t>
      </w:r>
    </w:p>
    <w:p w:rsidR="007E3A5A" w:rsidRPr="00C267E0" w:rsidRDefault="007E3A5A" w:rsidP="007E3A5A">
      <w:pPr>
        <w:spacing w:before="240" w:line="276" w:lineRule="auto"/>
        <w:rPr>
          <w:rFonts w:eastAsia="標楷體"/>
          <w:b/>
          <w:sz w:val="20"/>
        </w:rPr>
      </w:pPr>
      <w:r w:rsidRPr="00C267E0">
        <w:rPr>
          <w:rFonts w:eastAsia="標楷體"/>
          <w:b/>
          <w:sz w:val="28"/>
        </w:rPr>
        <w:t>貳、課程規劃</w:t>
      </w:r>
      <w:r w:rsidRPr="00C267E0">
        <w:rPr>
          <w:rFonts w:eastAsia="標楷體"/>
          <w:b/>
          <w:sz w:val="20"/>
        </w:rPr>
        <w:t>（含修畢最低學分數、開課學分數、課程設計原則及特色課程之規劃並條述課程結構及內容</w:t>
      </w:r>
      <w:r w:rsidRPr="00C267E0">
        <w:rPr>
          <w:rFonts w:eastAsia="標楷體"/>
          <w:b/>
          <w:sz w:val="20"/>
        </w:rPr>
        <w:t> ...</w:t>
      </w:r>
      <w:r w:rsidRPr="00C267E0">
        <w:rPr>
          <w:rFonts w:eastAsia="標楷體"/>
          <w:b/>
          <w:sz w:val="20"/>
        </w:rPr>
        <w:t>）</w:t>
      </w:r>
    </w:p>
    <w:p w:rsidR="007E3A5A" w:rsidRPr="00C267E0" w:rsidRDefault="007E3A5A" w:rsidP="007E3A5A">
      <w:pPr>
        <w:spacing w:before="240" w:after="240" w:line="276" w:lineRule="auto"/>
        <w:rPr>
          <w:rFonts w:eastAsia="標楷體"/>
          <w:b/>
          <w:sz w:val="26"/>
          <w:szCs w:val="26"/>
        </w:rPr>
      </w:pPr>
      <w:r w:rsidRPr="00C267E0">
        <w:rPr>
          <w:rFonts w:eastAsia="標楷體"/>
          <w:b/>
          <w:sz w:val="26"/>
          <w:szCs w:val="26"/>
        </w:rPr>
        <w:t>一、修畢學程之學分數規定：</w:t>
      </w:r>
    </w:p>
    <w:p w:rsidR="007E3A5A" w:rsidRPr="00C267E0" w:rsidRDefault="007E3A5A" w:rsidP="007E3A5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凡依規定修習學程課程達</w:t>
      </w:r>
      <w:r w:rsidRPr="00C267E0">
        <w:rPr>
          <w:rFonts w:ascii="Times New Roman" w:eastAsia="標楷體" w:hAnsi="Times New Roman"/>
        </w:rPr>
        <w:t> 1</w:t>
      </w:r>
      <w:r>
        <w:rPr>
          <w:rFonts w:ascii="Times New Roman" w:eastAsia="標楷體" w:hAnsi="Times New Roman" w:hint="eastAsia"/>
        </w:rPr>
        <w:t>4</w:t>
      </w:r>
      <w:r w:rsidRPr="00C267E0">
        <w:rPr>
          <w:rFonts w:ascii="Times New Roman" w:eastAsia="標楷體" w:hAnsi="Times New Roman"/>
        </w:rPr>
        <w:t> </w:t>
      </w:r>
      <w:r w:rsidRPr="00C267E0">
        <w:rPr>
          <w:rFonts w:ascii="Times New Roman" w:eastAsia="標楷體" w:hAnsi="Times New Roman"/>
        </w:rPr>
        <w:t>學分者，授與學程結業證書。但在三大類群課程中，每一類群課程均應至少修習二門。</w:t>
      </w:r>
    </w:p>
    <w:p w:rsidR="007E3A5A" w:rsidRPr="00C267E0" w:rsidRDefault="007E3A5A" w:rsidP="007E3A5A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相關課程之學分不受同時計入通識課程及原學系之畢業學分之限制。</w:t>
      </w:r>
    </w:p>
    <w:p w:rsidR="007E3A5A" w:rsidRPr="00C267E0" w:rsidRDefault="007E3A5A" w:rsidP="007E3A5A">
      <w:pPr>
        <w:spacing w:before="240" w:after="240" w:line="276" w:lineRule="auto"/>
        <w:rPr>
          <w:rFonts w:eastAsia="標楷體"/>
          <w:b/>
          <w:sz w:val="26"/>
          <w:szCs w:val="26"/>
        </w:rPr>
      </w:pPr>
      <w:r w:rsidRPr="00C267E0">
        <w:rPr>
          <w:rFonts w:eastAsia="標楷體"/>
          <w:b/>
          <w:sz w:val="26"/>
          <w:szCs w:val="26"/>
        </w:rPr>
        <w:t>二、課程設計原則與特色（如業師）：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</w:rPr>
        <w:tab/>
      </w:r>
      <w:r w:rsidRPr="00C267E0">
        <w:rPr>
          <w:rFonts w:eastAsia="標楷體"/>
        </w:rPr>
        <w:t>早自</w:t>
      </w:r>
      <w:r w:rsidRPr="00C267E0">
        <w:rPr>
          <w:rFonts w:eastAsia="標楷體"/>
        </w:rPr>
        <w:t> 2005 </w:t>
      </w:r>
      <w:r w:rsidRPr="00C267E0">
        <w:rPr>
          <w:rFonts w:eastAsia="標楷體"/>
        </w:rPr>
        <w:t>年我校接受教育部專案補助執行教學卓越計畫以來，「三創」的概念，一直扮演了「招牌」與「樞紐」角色，本學程以</w:t>
      </w:r>
      <w:r w:rsidRPr="00C267E0">
        <w:rPr>
          <w:rFonts w:eastAsia="標楷體"/>
        </w:rPr>
        <w:t> 94 </w:t>
      </w:r>
      <w:r w:rsidRPr="00C267E0">
        <w:rPr>
          <w:rFonts w:eastAsia="標楷體"/>
        </w:rPr>
        <w:t>年就開始運作，並承擔了具體實踐與整合的角色。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</w:rPr>
        <w:tab/>
      </w:r>
      <w:r w:rsidRPr="00C267E0">
        <w:rPr>
          <w:rFonts w:eastAsia="標楷體"/>
        </w:rPr>
        <w:t>歷年來，截至</w:t>
      </w:r>
      <w:r w:rsidRPr="00C267E0">
        <w:rPr>
          <w:rFonts w:eastAsia="標楷體"/>
        </w:rPr>
        <w:t> 100-1 </w:t>
      </w:r>
      <w:r w:rsidRPr="00C267E0">
        <w:rPr>
          <w:rFonts w:eastAsia="標楷體"/>
        </w:rPr>
        <w:t>學期已有</w:t>
      </w:r>
      <w:r w:rsidRPr="00C267E0">
        <w:rPr>
          <w:rFonts w:eastAsia="標楷體"/>
        </w:rPr>
        <w:t> 53 </w:t>
      </w:r>
      <w:r w:rsidRPr="00C267E0">
        <w:rPr>
          <w:rFonts w:eastAsia="標楷體"/>
        </w:rPr>
        <w:t>位同學，完成學程的學分要求並取得証書；截至目前申請參與學程的學習活動的同學亦有</w:t>
      </w:r>
      <w:r w:rsidRPr="00C267E0">
        <w:rPr>
          <w:rFonts w:eastAsia="標楷體"/>
        </w:rPr>
        <w:t> 340 </w:t>
      </w:r>
      <w:r w:rsidRPr="00C267E0">
        <w:rPr>
          <w:rFonts w:eastAsia="標楷體"/>
        </w:rPr>
        <w:t>名之多。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</w:rPr>
        <w:tab/>
      </w:r>
      <w:r w:rsidRPr="00C267E0">
        <w:rPr>
          <w:rFonts w:eastAsia="標楷體"/>
        </w:rPr>
        <w:t>基於這個任務和認知，本學程課程的設計與運作，均本以下的原則：</w:t>
      </w:r>
    </w:p>
    <w:p w:rsidR="007E3A5A" w:rsidRPr="00C267E0" w:rsidRDefault="007E3A5A" w:rsidP="007E3A5A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力求以「三創」教育精神，經營「三創學程」，</w:t>
      </w:r>
    </w:p>
    <w:p w:rsidR="007E3A5A" w:rsidRPr="00C267E0" w:rsidRDefault="007E3A5A" w:rsidP="007E3A5A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具體落實跨領域學習的要求，</w:t>
      </w:r>
    </w:p>
    <w:p w:rsidR="007E3A5A" w:rsidRPr="00C267E0" w:rsidRDefault="007E3A5A" w:rsidP="007E3A5A">
      <w:pPr>
        <w:pStyle w:val="a3"/>
        <w:numPr>
          <w:ilvl w:val="0"/>
          <w:numId w:val="2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充份活用校內外資源，力求減少另行開課的必要性。具體而言，本學程的課程與活動具有以下的特色：</w:t>
      </w:r>
    </w:p>
    <w:p w:rsidR="007E3A5A" w:rsidRPr="00C267E0" w:rsidRDefault="007E3A5A" w:rsidP="007E3A5A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切實落實跨領域學習的理念：在相關課程活動中</w:t>
      </w:r>
      <w:r w:rsidRPr="00C267E0">
        <w:rPr>
          <w:rFonts w:ascii="Times New Roman" w:eastAsia="標楷體" w:hAnsi="Times New Roman"/>
        </w:rPr>
        <w:t> ( </w:t>
      </w:r>
      <w:r w:rsidRPr="00C267E0">
        <w:rPr>
          <w:rFonts w:ascii="Times New Roman" w:eastAsia="標楷體" w:hAnsi="Times New Roman"/>
        </w:rPr>
        <w:t>如創意思解課程的專題、競賽等</w:t>
      </w:r>
      <w:r w:rsidRPr="00C267E0">
        <w:rPr>
          <w:rFonts w:ascii="Times New Roman" w:eastAsia="標楷體" w:hAnsi="Times New Roman"/>
        </w:rPr>
        <w:t> )</w:t>
      </w:r>
      <w:r w:rsidRPr="00C267E0">
        <w:rPr>
          <w:rFonts w:ascii="Times New Roman" w:eastAsia="標楷體" w:hAnsi="Times New Roman"/>
        </w:rPr>
        <w:t>，組成跨領域團隊</w:t>
      </w:r>
      <w:r w:rsidRPr="00C267E0">
        <w:rPr>
          <w:rFonts w:ascii="Times New Roman" w:eastAsia="標楷體" w:hAnsi="Times New Roman"/>
        </w:rPr>
        <w:t> ( </w:t>
      </w:r>
      <w:r w:rsidRPr="00C267E0">
        <w:rPr>
          <w:rFonts w:ascii="Times New Roman" w:eastAsia="標楷體" w:hAnsi="Times New Roman"/>
        </w:rPr>
        <w:t>不限校內</w:t>
      </w:r>
      <w:r w:rsidRPr="00C267E0">
        <w:rPr>
          <w:rFonts w:ascii="Times New Roman" w:eastAsia="標楷體" w:hAnsi="Times New Roman"/>
        </w:rPr>
        <w:t> )</w:t>
      </w:r>
      <w:r w:rsidRPr="00C267E0">
        <w:rPr>
          <w:rFonts w:ascii="Times New Roman" w:eastAsia="標楷體" w:hAnsi="Times New Roman"/>
        </w:rPr>
        <w:t>，力求真正的跨領域學習效果。</w:t>
      </w:r>
    </w:p>
    <w:p w:rsidR="007E3A5A" w:rsidRPr="00C267E0" w:rsidRDefault="007E3A5A" w:rsidP="007E3A5A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充份活用校內外現有資源</w:t>
      </w:r>
      <w:r w:rsidRPr="00C267E0">
        <w:rPr>
          <w:rFonts w:ascii="Times New Roman" w:eastAsia="標楷體" w:hAnsi="Times New Roman"/>
        </w:rPr>
        <w:t> ( </w:t>
      </w:r>
      <w:r w:rsidRPr="00C267E0">
        <w:rPr>
          <w:rFonts w:ascii="Times New Roman" w:eastAsia="標楷體" w:hAnsi="Times New Roman"/>
        </w:rPr>
        <w:t>含整合思考性的通識課程、與各系現有管理、財務及法律類、創業實</w:t>
      </w:r>
      <w:r w:rsidRPr="00C267E0">
        <w:rPr>
          <w:rFonts w:ascii="Times New Roman" w:eastAsia="標楷體" w:hAnsi="Times New Roman" w:hint="eastAsia"/>
        </w:rPr>
        <w:t xml:space="preserve"> </w:t>
      </w:r>
      <w:r w:rsidRPr="00C267E0">
        <w:rPr>
          <w:rFonts w:ascii="Times New Roman" w:eastAsia="標楷體" w:hAnsi="Times New Roman"/>
        </w:rPr>
        <w:t>務類、及專題實作類課程，以及參加校內外相關競賽優勝抵免學分的機制等</w:t>
      </w:r>
      <w:r w:rsidRPr="00C267E0">
        <w:rPr>
          <w:rFonts w:ascii="Times New Roman" w:eastAsia="標楷體" w:hAnsi="Times New Roman"/>
        </w:rPr>
        <w:t> )</w:t>
      </w:r>
      <w:r w:rsidRPr="00C267E0">
        <w:rPr>
          <w:rFonts w:ascii="Times New Roman" w:eastAsia="標楷體" w:hAnsi="Times New Roman"/>
        </w:rPr>
        <w:t>，使由本學程撥用學分開課之必要性，減小至最低的程度。</w:t>
      </w:r>
    </w:p>
    <w:p w:rsidR="007E3A5A" w:rsidRPr="00C267E0" w:rsidRDefault="007E3A5A" w:rsidP="007E3A5A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積極參與規劃、協辦並推動校內三創相關競賽活動，並超越傳統課程的概念，以抵免學分的方式，鼓勵同學積極參與校內外「三創」相關競賽活動，充份體現</w:t>
      </w:r>
      <w:r w:rsidRPr="00C267E0">
        <w:rPr>
          <w:rFonts w:ascii="Times New Roman" w:eastAsia="標楷體" w:hAnsi="Times New Roman"/>
        </w:rPr>
        <w:t> (1) </w:t>
      </w:r>
      <w:r w:rsidRPr="00C267E0">
        <w:rPr>
          <w:rFonts w:ascii="Times New Roman" w:eastAsia="標楷體" w:hAnsi="Times New Roman"/>
        </w:rPr>
        <w:t>鼓勵同學走向校外，</w:t>
      </w:r>
      <w:r w:rsidRPr="00C267E0">
        <w:rPr>
          <w:rFonts w:ascii="Times New Roman" w:eastAsia="標楷體" w:hAnsi="Times New Roman"/>
        </w:rPr>
        <w:t>(2) </w:t>
      </w:r>
      <w:r w:rsidRPr="00C267E0">
        <w:rPr>
          <w:rFonts w:ascii="Times New Roman" w:eastAsia="標楷體" w:hAnsi="Times New Roman"/>
        </w:rPr>
        <w:t>接受挑戰、並</w:t>
      </w:r>
      <w:r w:rsidRPr="00C267E0">
        <w:rPr>
          <w:rFonts w:ascii="Times New Roman" w:eastAsia="標楷體" w:hAnsi="Times New Roman"/>
        </w:rPr>
        <w:t> (3) </w:t>
      </w:r>
      <w:r w:rsidRPr="00C267E0">
        <w:rPr>
          <w:rFonts w:ascii="Times New Roman" w:eastAsia="標楷體" w:hAnsi="Times New Roman"/>
        </w:rPr>
        <w:t>挑戰高手，以達到在競爭的氛圍中強化學習的效果。</w:t>
      </w:r>
    </w:p>
    <w:p w:rsidR="007E3A5A" w:rsidRPr="00C267E0" w:rsidRDefault="007E3A5A" w:rsidP="007E3A5A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以非正式課程的概念，規劃辦理校外競賽觀摩活動，鼓勵同學參加，以發揮拓展視</w:t>
      </w:r>
      <w:r w:rsidRPr="00C267E0">
        <w:rPr>
          <w:rFonts w:ascii="Times New Roman" w:eastAsia="標楷體" w:hAnsi="Times New Roman"/>
        </w:rPr>
        <w:lastRenderedPageBreak/>
        <w:t>野、向專家請益的學習綜效。</w:t>
      </w:r>
    </w:p>
    <w:p w:rsidR="007E3A5A" w:rsidRPr="00C267E0" w:rsidRDefault="007E3A5A" w:rsidP="007E3A5A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以「業師」的概念，請葉淑貞老師</w:t>
      </w:r>
      <w:r w:rsidRPr="00C267E0">
        <w:rPr>
          <w:rFonts w:ascii="Times New Roman" w:eastAsia="標楷體" w:hAnsi="Times New Roman"/>
        </w:rPr>
        <w:t> ( </w:t>
      </w:r>
      <w:r w:rsidRPr="00C267E0">
        <w:rPr>
          <w:rFonts w:ascii="Times New Roman" w:eastAsia="標楷體" w:hAnsi="Times New Roman"/>
        </w:rPr>
        <w:t>萊爾富超市的創業夥伴</w:t>
      </w:r>
      <w:r w:rsidRPr="00C267E0">
        <w:rPr>
          <w:rFonts w:ascii="Times New Roman" w:eastAsia="標楷體" w:hAnsi="Times New Roman"/>
        </w:rPr>
        <w:t> )</w:t>
      </w:r>
      <w:r w:rsidRPr="00C267E0">
        <w:rPr>
          <w:rFonts w:ascii="Times New Roman" w:eastAsia="標楷體" w:hAnsi="Times New Roman"/>
        </w:rPr>
        <w:t>，開授並主持「創業標竿講座」</w:t>
      </w:r>
      <w:r w:rsidRPr="00C267E0">
        <w:rPr>
          <w:rFonts w:ascii="Times New Roman" w:eastAsia="標楷體" w:hAnsi="Times New Roman"/>
        </w:rPr>
        <w:t>( </w:t>
      </w:r>
      <w:r w:rsidRPr="00C267E0">
        <w:rPr>
          <w:rFonts w:ascii="Times New Roman" w:eastAsia="標楷體" w:hAnsi="Times New Roman"/>
        </w:rPr>
        <w:t>自</w:t>
      </w:r>
      <w:r w:rsidRPr="00C267E0">
        <w:rPr>
          <w:rFonts w:ascii="Times New Roman" w:eastAsia="標楷體" w:hAnsi="Times New Roman"/>
        </w:rPr>
        <w:t> 2006 </w:t>
      </w:r>
      <w:r w:rsidRPr="00C267E0">
        <w:rPr>
          <w:rFonts w:ascii="Times New Roman" w:eastAsia="標楷體" w:hAnsi="Times New Roman"/>
        </w:rPr>
        <w:t>年起，每學期均有開授，連續近七年</w:t>
      </w:r>
      <w:r w:rsidRPr="00C267E0">
        <w:rPr>
          <w:rFonts w:ascii="Times New Roman" w:eastAsia="標楷體" w:hAnsi="Times New Roman"/>
        </w:rPr>
        <w:t> )</w:t>
      </w:r>
      <w:r w:rsidRPr="00C267E0">
        <w:rPr>
          <w:rFonts w:ascii="Times New Roman" w:eastAsia="標楷體" w:hAnsi="Times New Roman"/>
        </w:rPr>
        <w:t>，邀請業界創業標竿來校現身說法，並鼓勵同學現場提問、請教專家，吸取經驗。</w:t>
      </w:r>
    </w:p>
    <w:p w:rsidR="007E3A5A" w:rsidRPr="00C267E0" w:rsidRDefault="007E3A5A" w:rsidP="007E3A5A">
      <w:pPr>
        <w:pStyle w:val="a3"/>
        <w:numPr>
          <w:ilvl w:val="0"/>
          <w:numId w:val="3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尋求媒合具有創業經驗的校友或專家，為完成</w:t>
      </w:r>
      <w:r w:rsidRPr="00C267E0">
        <w:rPr>
          <w:rFonts w:ascii="Times New Roman" w:eastAsia="標楷體" w:hAnsi="Times New Roman"/>
        </w:rPr>
        <w:t> ( </w:t>
      </w:r>
      <w:r w:rsidRPr="00C267E0">
        <w:rPr>
          <w:rFonts w:ascii="Times New Roman" w:eastAsia="標楷體" w:hAnsi="Times New Roman"/>
        </w:rPr>
        <w:t>或接近完成</w:t>
      </w:r>
      <w:r w:rsidRPr="00C267E0">
        <w:rPr>
          <w:rFonts w:ascii="Times New Roman" w:eastAsia="標楷體" w:hAnsi="Times New Roman"/>
        </w:rPr>
        <w:t> ) </w:t>
      </w:r>
      <w:r w:rsidRPr="00C267E0">
        <w:rPr>
          <w:rFonts w:ascii="Times New Roman" w:eastAsia="標楷體" w:hAnsi="Times New Roman"/>
        </w:rPr>
        <w:t>三創學程的同學提供實習或就業的機會</w:t>
      </w:r>
      <w:r w:rsidRPr="00C267E0">
        <w:rPr>
          <w:rFonts w:ascii="Times New Roman" w:eastAsia="標楷體" w:hAnsi="Times New Roman"/>
        </w:rPr>
        <w:t> ( </w:t>
      </w:r>
      <w:r w:rsidRPr="00C267E0">
        <w:rPr>
          <w:rFonts w:ascii="Times New Roman" w:eastAsia="標楷體" w:hAnsi="Times New Roman"/>
        </w:rPr>
        <w:t>規劃中</w:t>
      </w:r>
      <w:r w:rsidRPr="00C267E0">
        <w:rPr>
          <w:rFonts w:ascii="Times New Roman" w:eastAsia="標楷體" w:hAnsi="Times New Roman"/>
        </w:rPr>
        <w:t> )</w:t>
      </w:r>
      <w:r w:rsidRPr="00C267E0">
        <w:rPr>
          <w:rFonts w:ascii="Times New Roman" w:eastAsia="標楷體" w:hAnsi="Times New Roman"/>
        </w:rPr>
        <w:t>。</w:t>
      </w:r>
    </w:p>
    <w:p w:rsidR="007E3A5A" w:rsidRPr="00C267E0" w:rsidRDefault="007E3A5A" w:rsidP="007E3A5A">
      <w:pPr>
        <w:spacing w:before="240" w:after="240" w:line="276" w:lineRule="auto"/>
        <w:rPr>
          <w:rFonts w:eastAsia="標楷體"/>
          <w:b/>
          <w:sz w:val="26"/>
          <w:szCs w:val="26"/>
        </w:rPr>
      </w:pPr>
      <w:r w:rsidRPr="00C267E0">
        <w:rPr>
          <w:rFonts w:eastAsia="標楷體"/>
          <w:b/>
          <w:sz w:val="26"/>
          <w:szCs w:val="26"/>
        </w:rPr>
        <w:t>三、課程結構與規劃內容（含課程地圖、職涯進路圖等規劃）：</w:t>
      </w:r>
    </w:p>
    <w:p w:rsidR="007E3A5A" w:rsidRPr="00C267E0" w:rsidRDefault="007E3A5A" w:rsidP="007E3A5A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本課程分為三大類群：</w:t>
      </w:r>
    </w:p>
    <w:p w:rsidR="007E3A5A" w:rsidRPr="00C267E0" w:rsidRDefault="007E3A5A" w:rsidP="007E3A5A">
      <w:pPr>
        <w:pStyle w:val="a3"/>
        <w:spacing w:line="276" w:lineRule="auto"/>
        <w:ind w:leftChars="0" w:left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創意與思維基礎類、創新實作與應用類、創業整合與發展類。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  <w:b/>
        </w:rPr>
        <w:t>創意與思維基礎類</w:t>
      </w:r>
      <w:r w:rsidRPr="00C267E0">
        <w:rPr>
          <w:rFonts w:eastAsia="標楷體"/>
        </w:rPr>
        <w:t>：有助於學生靈活思維，激發創意的相關課程，並以開放全校選課為原則。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  <w:b/>
        </w:rPr>
        <w:t>創新實作與應用類</w:t>
      </w:r>
      <w:r w:rsidRPr="00C267E0">
        <w:rPr>
          <w:rFonts w:eastAsia="標楷體"/>
        </w:rPr>
        <w:t>：探討有關創新原理與實務、與高新科技應用的專題類實作課程。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  <w:b/>
        </w:rPr>
        <w:t>創業整合與發展類</w:t>
      </w:r>
      <w:r w:rsidRPr="00C267E0">
        <w:rPr>
          <w:rFonts w:eastAsia="標楷體"/>
        </w:rPr>
        <w:t>：與創業管理</w:t>
      </w:r>
      <w:r w:rsidRPr="00C267E0">
        <w:rPr>
          <w:rFonts w:eastAsia="標楷體"/>
        </w:rPr>
        <w:t> ( </w:t>
      </w:r>
      <w:r w:rsidRPr="00C267E0">
        <w:rPr>
          <w:rFonts w:eastAsia="標楷體"/>
        </w:rPr>
        <w:t>含科技</w:t>
      </w:r>
      <w:r w:rsidRPr="00C267E0">
        <w:rPr>
          <w:rFonts w:eastAsia="標楷體"/>
        </w:rPr>
        <w:t> ) </w:t>
      </w:r>
      <w:r w:rsidRPr="00C267E0">
        <w:rPr>
          <w:rFonts w:eastAsia="標楷體"/>
        </w:rPr>
        <w:t>相關，有助發展創業的整合性課程。</w:t>
      </w:r>
    </w:p>
    <w:p w:rsidR="007E3A5A" w:rsidRPr="00C267E0" w:rsidRDefault="007E3A5A" w:rsidP="007E3A5A">
      <w:pPr>
        <w:pStyle w:val="a3"/>
        <w:numPr>
          <w:ilvl w:val="0"/>
          <w:numId w:val="4"/>
        </w:numPr>
        <w:spacing w:line="276" w:lineRule="auto"/>
        <w:ind w:leftChars="0"/>
        <w:rPr>
          <w:rFonts w:ascii="Times New Roman" w:eastAsia="標楷體" w:hAnsi="Times New Roman"/>
        </w:rPr>
      </w:pPr>
      <w:r w:rsidRPr="00C267E0">
        <w:rPr>
          <w:rFonts w:ascii="Times New Roman" w:eastAsia="標楷體" w:hAnsi="Times New Roman"/>
        </w:rPr>
        <w:t>課程名稱不同但內容相近之課程，得經學程作業小組依課程綱要認定後辦理抵認，至多抵認</w:t>
      </w:r>
      <w:r w:rsidRPr="00C267E0">
        <w:rPr>
          <w:rFonts w:ascii="Times New Roman" w:eastAsia="標楷體" w:hAnsi="Times New Roman"/>
        </w:rPr>
        <w:t> 4 </w:t>
      </w:r>
      <w:r w:rsidRPr="00C267E0">
        <w:rPr>
          <w:rFonts w:ascii="Times New Roman" w:eastAsia="標楷體" w:hAnsi="Times New Roman"/>
        </w:rPr>
        <w:t>學分。</w:t>
      </w:r>
    </w:p>
    <w:p w:rsidR="007E3A5A" w:rsidRPr="00401675" w:rsidRDefault="007E3A5A" w:rsidP="007E3A5A">
      <w:pPr>
        <w:pStyle w:val="a3"/>
        <w:numPr>
          <w:ilvl w:val="0"/>
          <w:numId w:val="4"/>
        </w:numPr>
        <w:spacing w:after="240" w:line="276" w:lineRule="auto"/>
        <w:ind w:leftChars="0"/>
        <w:rPr>
          <w:rFonts w:ascii="Times New Roman" w:eastAsia="標楷體" w:hAnsi="Times New Roman"/>
        </w:rPr>
      </w:pPr>
      <w:r w:rsidRPr="00611F88">
        <w:rPr>
          <w:rFonts w:ascii="標楷體" w:eastAsia="標楷體" w:hAnsi="標楷體" w:hint="eastAsia"/>
          <w:szCs w:val="28"/>
        </w:rPr>
        <w:t>學生可申請一門或多課程，</w:t>
      </w:r>
      <w:r>
        <w:rPr>
          <w:rFonts w:ascii="標楷體" w:eastAsia="標楷體" w:hAnsi="標楷體" w:hint="eastAsia"/>
          <w:szCs w:val="28"/>
        </w:rPr>
        <w:t>經學程作業小組依課程綱要認定後辦理抵認，惟同一「相關課程」至多認定2學分</w:t>
      </w:r>
      <w:r w:rsidRPr="00401675">
        <w:rPr>
          <w:rFonts w:ascii="標楷體" w:eastAsia="標楷體" w:hAnsi="標楷體" w:hint="eastAsia"/>
          <w:szCs w:val="28"/>
        </w:rPr>
        <w:t>。</w:t>
      </w:r>
    </w:p>
    <w:tbl>
      <w:tblPr>
        <w:tblW w:w="9083" w:type="dxa"/>
        <w:jc w:val="center"/>
        <w:tblLayout w:type="fixed"/>
        <w:tblLook w:val="04A0" w:firstRow="1" w:lastRow="0" w:firstColumn="1" w:lastColumn="0" w:noHBand="0" w:noVBand="1"/>
      </w:tblPr>
      <w:tblGrid>
        <w:gridCol w:w="753"/>
        <w:gridCol w:w="2218"/>
        <w:gridCol w:w="1359"/>
        <w:gridCol w:w="1297"/>
        <w:gridCol w:w="3456"/>
      </w:tblGrid>
      <w:tr w:rsidR="007E3A5A" w:rsidRPr="00C267E0" w:rsidTr="00AC756D">
        <w:trPr>
          <w:trHeight w:val="20"/>
          <w:jc w:val="center"/>
        </w:trPr>
        <w:tc>
          <w:tcPr>
            <w:tcW w:w="75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類群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學分上限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開課單位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備註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 w:val="restart"/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ind w:left="46" w:right="-239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noProof/>
                <w:spacing w:val="-1"/>
                <w:sz w:val="22"/>
              </w:rPr>
              <w:t>創意與</w:t>
            </w:r>
          </w:p>
          <w:p w:rsidR="007E3A5A" w:rsidRPr="00C267E0" w:rsidRDefault="007E3A5A" w:rsidP="00AC756D">
            <w:pPr>
              <w:spacing w:line="276" w:lineRule="auto"/>
              <w:ind w:left="46" w:right="-239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noProof/>
                <w:spacing w:val="-1"/>
                <w:sz w:val="22"/>
              </w:rPr>
              <w:t>思維基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noProof/>
                <w:spacing w:val="-1"/>
                <w:sz w:val="22"/>
              </w:rPr>
              <w:t>礎課程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科技與生活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left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:rsidR="007E3A5A" w:rsidRPr="00307B40" w:rsidRDefault="007E3A5A" w:rsidP="00AC756D">
            <w:pPr>
              <w:spacing w:line="276" w:lineRule="auto"/>
              <w:ind w:left="669" w:right="-239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noProof/>
                <w:spacing w:val="-1"/>
                <w:sz w:val="22"/>
              </w:rPr>
              <w:t>創意思解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:rsidR="007E3A5A" w:rsidRPr="00307B40" w:rsidRDefault="007E3A5A" w:rsidP="00AC756D">
            <w:pPr>
              <w:spacing w:line="276" w:lineRule="auto"/>
              <w:ind w:left="619" w:right="-239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noProof/>
                <w:spacing w:val="-7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:rsidR="007E3A5A" w:rsidRPr="00307B40" w:rsidRDefault="007E3A5A" w:rsidP="00AC756D">
            <w:pPr>
              <w:spacing w:line="276" w:lineRule="auto"/>
              <w:ind w:left="428" w:right="-239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noProof/>
                <w:spacing w:val="-1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left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:rsidR="007E3A5A" w:rsidRPr="00307B40" w:rsidRDefault="007E3A5A" w:rsidP="00AC756D">
            <w:pPr>
              <w:spacing w:line="276" w:lineRule="auto"/>
              <w:ind w:left="449" w:right="-239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noProof/>
                <w:spacing w:val="-1"/>
                <w:sz w:val="22"/>
              </w:rPr>
              <w:t>進階創意思解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:rsidR="007E3A5A" w:rsidRPr="00307B40" w:rsidRDefault="007E3A5A" w:rsidP="00AC756D">
            <w:pPr>
              <w:spacing w:line="276" w:lineRule="auto"/>
              <w:ind w:left="618" w:right="-239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noProof/>
                <w:spacing w:val="-7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</w:tcPr>
          <w:p w:rsidR="007E3A5A" w:rsidRPr="00307B40" w:rsidRDefault="007E3A5A" w:rsidP="00AC756D">
            <w:pPr>
              <w:spacing w:line="276" w:lineRule="auto"/>
              <w:ind w:left="428" w:right="-239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noProof/>
                <w:spacing w:val="-1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left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科技與藝術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left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思維相關課程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課程名稱應有「思考」或「思維」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創意相關課程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課程名稱應有「創意」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創新實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作與應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用課程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創意轉化專利講座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創新導向專題課程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（三下、四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上）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課程名稱應有學科「專題」、「專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題實作」或「專題實驗」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問題解決相關課程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課程名稱應有「問題解決」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溝通相關課程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課程名稱應有「溝通」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科技發展相關課程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依課程大綱認定之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校內外創新實作競賽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優勝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  <w:r w:rsidRPr="00C267E0">
              <w:rPr>
                <w:rFonts w:eastAsia="標楷體"/>
                <w:sz w:val="22"/>
              </w:rPr>
              <w:t>或</w:t>
            </w:r>
            <w:r w:rsidRPr="00C267E0">
              <w:rPr>
                <w:rFonts w:eastAsia="標楷體"/>
                <w:sz w:val="22"/>
              </w:rPr>
              <w:t>4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憑獎狀抵免二學分；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獲全國性創新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實作競賽優勝並經三創學程小組認定者，得憑獎狀抵免四學分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開創力專案實作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創新相關課程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課程名稱應有「創新」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創業整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合與發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展課程</w:t>
            </w: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創業標竿講座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創意創業導論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創業計畫與表達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color w:val="FF0000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創業模擬經營實務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 w:hint="eastAsia"/>
                <w:sz w:val="22"/>
              </w:rPr>
              <w:t>通識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color w:val="FF0000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創新與創業管理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307B40">
              <w:rPr>
                <w:rFonts w:eastAsia="標楷體"/>
                <w:sz w:val="22"/>
              </w:rPr>
              <w:t>企管三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307B4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科技管理導論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企管三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形象品牌管理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企管三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b/>
                <w:color w:val="FF0000"/>
                <w:sz w:val="22"/>
                <w:u w:val="single"/>
              </w:rPr>
            </w:pPr>
            <w:r w:rsidRPr="004839F5">
              <w:rPr>
                <w:rFonts w:eastAsia="標楷體" w:hint="eastAsia"/>
                <w:b/>
                <w:color w:val="FF0000"/>
                <w:sz w:val="22"/>
                <w:u w:val="single"/>
              </w:rPr>
              <w:t>管理實境解題</w:t>
            </w:r>
            <w:r w:rsidRPr="004839F5">
              <w:rPr>
                <w:rFonts w:eastAsia="標楷體"/>
                <w:b/>
                <w:color w:val="FF0000"/>
                <w:sz w:val="22"/>
                <w:u w:val="single"/>
              </w:rPr>
              <w:t>(</w:t>
            </w:r>
            <w:r w:rsidRPr="004839F5">
              <w:rPr>
                <w:rFonts w:eastAsia="標楷體" w:hint="eastAsia"/>
                <w:b/>
                <w:color w:val="FF0000"/>
                <w:sz w:val="22"/>
                <w:u w:val="single"/>
              </w:rPr>
              <w:t>一</w:t>
            </w:r>
            <w:r w:rsidRPr="004839F5">
              <w:rPr>
                <w:rFonts w:eastAsia="標楷體"/>
                <w:b/>
                <w:color w:val="FF0000"/>
                <w:sz w:val="22"/>
                <w:u w:val="single"/>
              </w:rPr>
              <w:t>)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b/>
                <w:color w:val="FF0000"/>
                <w:sz w:val="22"/>
                <w:u w:val="single"/>
              </w:rPr>
            </w:pPr>
            <w:r w:rsidRPr="004839F5">
              <w:rPr>
                <w:rFonts w:eastAsia="標楷體"/>
                <w:b/>
                <w:color w:val="FF0000"/>
                <w:sz w:val="22"/>
                <w:u w:val="single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b/>
                <w:color w:val="FF0000"/>
                <w:sz w:val="22"/>
                <w:u w:val="single"/>
              </w:rPr>
            </w:pPr>
            <w:r w:rsidRPr="004839F5">
              <w:rPr>
                <w:rFonts w:eastAsia="標楷體" w:hint="eastAsia"/>
                <w:b/>
                <w:color w:val="FF0000"/>
                <w:sz w:val="22"/>
                <w:u w:val="single"/>
              </w:rPr>
              <w:t>企管系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b/>
                <w:color w:val="FF0000"/>
                <w:sz w:val="22"/>
                <w:u w:val="single"/>
              </w:rPr>
            </w:pPr>
            <w:r w:rsidRPr="004839F5">
              <w:rPr>
                <w:rFonts w:eastAsia="標楷體" w:hint="eastAsia"/>
                <w:b/>
                <w:color w:val="FF0000"/>
                <w:sz w:val="22"/>
                <w:u w:val="single"/>
              </w:rPr>
              <w:t>管理實境解題</w:t>
            </w:r>
            <w:r w:rsidRPr="004839F5">
              <w:rPr>
                <w:rFonts w:eastAsia="標楷體"/>
                <w:b/>
                <w:color w:val="FF0000"/>
                <w:sz w:val="22"/>
                <w:u w:val="single"/>
              </w:rPr>
              <w:t>(</w:t>
            </w:r>
            <w:r w:rsidRPr="004839F5">
              <w:rPr>
                <w:rFonts w:eastAsia="標楷體" w:hint="eastAsia"/>
                <w:b/>
                <w:color w:val="FF0000"/>
                <w:sz w:val="22"/>
                <w:u w:val="single"/>
              </w:rPr>
              <w:t>二</w:t>
            </w:r>
            <w:r w:rsidRPr="004839F5">
              <w:rPr>
                <w:rFonts w:eastAsia="標楷體"/>
                <w:b/>
                <w:color w:val="FF0000"/>
                <w:sz w:val="22"/>
                <w:u w:val="single"/>
              </w:rPr>
              <w:t>)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b/>
                <w:color w:val="FF0000"/>
                <w:sz w:val="22"/>
                <w:u w:val="single"/>
              </w:rPr>
            </w:pPr>
            <w:r w:rsidRPr="004839F5">
              <w:rPr>
                <w:rFonts w:eastAsia="標楷體"/>
                <w:b/>
                <w:color w:val="FF0000"/>
                <w:sz w:val="22"/>
                <w:u w:val="single"/>
              </w:rPr>
              <w:t>3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b/>
                <w:color w:val="FF0000"/>
                <w:sz w:val="22"/>
                <w:u w:val="single"/>
              </w:rPr>
            </w:pPr>
            <w:r w:rsidRPr="004839F5">
              <w:rPr>
                <w:rFonts w:eastAsia="標楷體" w:hint="eastAsia"/>
                <w:b/>
                <w:color w:val="FF0000"/>
                <w:sz w:val="22"/>
                <w:u w:val="single"/>
              </w:rPr>
              <w:t>企管系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市場開發與管理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國貿四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產業分析相關課程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課程名稱應有「產業分析」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財務管理相關課程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（商學院）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課程名稱應有「財務管理」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智慧財產相關課程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課程名稱應有「智慧財產」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行銷相關課程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課程名稱應有「行銷」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領導相關課程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課程名稱應有「領導」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企劃相關課程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課程名稱應有「企劃」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4839F5">
              <w:rPr>
                <w:rFonts w:eastAsia="標楷體" w:hint="eastAsia"/>
                <w:sz w:val="22"/>
              </w:rPr>
              <w:t>創業相關課程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4839F5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4839F5">
              <w:rPr>
                <w:rFonts w:eastAsia="標楷體" w:hint="eastAsia"/>
                <w:sz w:val="22"/>
              </w:rPr>
              <w:t>2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1A3651">
              <w:rPr>
                <w:rFonts w:eastAsia="標楷體" w:hint="eastAsia"/>
                <w:sz w:val="22"/>
              </w:rPr>
              <w:t>各系</w:t>
            </w: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1A3651">
              <w:rPr>
                <w:rFonts w:eastAsia="標楷體"/>
                <w:sz w:val="22"/>
              </w:rPr>
              <w:t>課程名稱應有「</w:t>
            </w:r>
            <w:r w:rsidRPr="001A3651">
              <w:rPr>
                <w:rFonts w:eastAsia="標楷體" w:hint="eastAsia"/>
                <w:sz w:val="22"/>
              </w:rPr>
              <w:t>創業</w:t>
            </w:r>
            <w:r w:rsidRPr="001A3651">
              <w:rPr>
                <w:rFonts w:eastAsia="標楷體"/>
                <w:sz w:val="22"/>
              </w:rPr>
              <w:t>」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校內外創業競賽優勝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C267E0">
              <w:rPr>
                <w:rFonts w:eastAsia="標楷體"/>
                <w:sz w:val="22"/>
              </w:rPr>
              <w:t>2</w:t>
            </w:r>
            <w:r w:rsidRPr="00C267E0">
              <w:rPr>
                <w:rFonts w:eastAsia="標楷體"/>
                <w:sz w:val="22"/>
              </w:rPr>
              <w:t>或</w:t>
            </w:r>
            <w:r w:rsidRPr="00C267E0">
              <w:rPr>
                <w:rFonts w:eastAsia="標楷體"/>
                <w:sz w:val="22"/>
              </w:rPr>
              <w:t>4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1A3651">
              <w:rPr>
                <w:rFonts w:eastAsia="標楷體"/>
                <w:sz w:val="22"/>
              </w:rPr>
              <w:t>憑獎狀抵免二學分；</w:t>
            </w:r>
          </w:p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1A3651">
              <w:rPr>
                <w:rFonts w:eastAsia="標楷體"/>
                <w:sz w:val="22"/>
              </w:rPr>
              <w:t>獲全國性創業</w:t>
            </w:r>
          </w:p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1A3651">
              <w:rPr>
                <w:rFonts w:eastAsia="標楷體"/>
                <w:sz w:val="22"/>
              </w:rPr>
              <w:t>競賽優勝並經三創學程小組認定</w:t>
            </w:r>
          </w:p>
          <w:p w:rsidR="007E3A5A" w:rsidRPr="001A3651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  <w:r w:rsidRPr="001A3651">
              <w:rPr>
                <w:rFonts w:eastAsia="標楷體"/>
                <w:sz w:val="22"/>
              </w:rPr>
              <w:t>者，得憑獎狀抵免四學分</w:t>
            </w:r>
          </w:p>
        </w:tc>
      </w:tr>
      <w:tr w:rsidR="007E3A5A" w:rsidRPr="00C267E0" w:rsidTr="00AC756D">
        <w:trPr>
          <w:trHeight w:val="20"/>
          <w:jc w:val="center"/>
        </w:trPr>
        <w:tc>
          <w:tcPr>
            <w:tcW w:w="753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Pr="00C267E0" w:rsidRDefault="007E3A5A" w:rsidP="00AC756D">
            <w:pPr>
              <w:spacing w:line="276" w:lineRule="auto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2218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Default="007E3A5A" w:rsidP="00AC756D">
            <w:pPr>
              <w:snapToGrid w:val="0"/>
              <w:jc w:val="center"/>
              <w:rPr>
                <w:rFonts w:eastAsia="標楷體"/>
                <w:bCs/>
                <w:color w:val="000000"/>
              </w:rPr>
            </w:pPr>
            <w:r>
              <w:rPr>
                <w:rFonts w:eastAsia="標楷體" w:hint="eastAsia"/>
                <w:bCs/>
                <w:color w:val="000000"/>
              </w:rPr>
              <w:t>創業相關講座研習證明</w:t>
            </w:r>
          </w:p>
        </w:tc>
        <w:tc>
          <w:tcPr>
            <w:tcW w:w="1359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Default="007E3A5A" w:rsidP="00AC756D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1</w:t>
            </w:r>
            <w:r>
              <w:rPr>
                <w:rFonts w:eastAsia="標楷體" w:hint="eastAsia"/>
                <w:color w:val="000000"/>
              </w:rPr>
              <w:t>到</w:t>
            </w:r>
            <w:r>
              <w:rPr>
                <w:rFonts w:eastAsia="標楷體"/>
                <w:color w:val="000000"/>
              </w:rPr>
              <w:t>4</w:t>
            </w:r>
          </w:p>
        </w:tc>
        <w:tc>
          <w:tcPr>
            <w:tcW w:w="1297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Default="007E3A5A" w:rsidP="00AC756D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3456" w:type="dxa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E3A5A" w:rsidRDefault="007E3A5A" w:rsidP="00AC756D">
            <w:pPr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每</w:t>
            </w:r>
            <w:r>
              <w:rPr>
                <w:rFonts w:eastAsia="標楷體"/>
                <w:color w:val="000000"/>
              </w:rPr>
              <w:t>18</w:t>
            </w:r>
            <w:r>
              <w:rPr>
                <w:rFonts w:eastAsia="標楷體" w:hint="eastAsia"/>
                <w:color w:val="000000"/>
              </w:rPr>
              <w:t>小時得認定一學分，以</w:t>
            </w:r>
            <w:r>
              <w:rPr>
                <w:rFonts w:eastAsia="標楷體"/>
                <w:color w:val="000000"/>
              </w:rPr>
              <w:t>72</w:t>
            </w:r>
            <w:r>
              <w:rPr>
                <w:rFonts w:eastAsia="標楷體" w:hint="eastAsia"/>
                <w:color w:val="000000"/>
              </w:rPr>
              <w:t>小時認定</w:t>
            </w:r>
            <w:r>
              <w:rPr>
                <w:rFonts w:eastAsia="標楷體"/>
                <w:color w:val="000000"/>
              </w:rPr>
              <w:t>4</w:t>
            </w:r>
            <w:r>
              <w:rPr>
                <w:rFonts w:eastAsia="標楷體" w:hint="eastAsia"/>
                <w:color w:val="000000"/>
              </w:rPr>
              <w:t>學分為上限</w:t>
            </w:r>
          </w:p>
        </w:tc>
      </w:tr>
    </w:tbl>
    <w:p w:rsidR="007E3A5A" w:rsidRPr="00C267E0" w:rsidRDefault="007E3A5A" w:rsidP="007E3A5A">
      <w:pPr>
        <w:widowControl/>
        <w:spacing w:line="276" w:lineRule="auto"/>
        <w:rPr>
          <w:rFonts w:eastAsia="標楷體"/>
          <w:noProof/>
          <w:spacing w:val="-1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  <w:noProof/>
          <w:spacing w:val="-1"/>
        </w:rPr>
      </w:pPr>
      <w:r w:rsidRPr="00C267E0">
        <w:rPr>
          <w:rFonts w:eastAsia="標楷體"/>
          <w:noProof/>
          <w:spacing w:val="-1"/>
        </w:rPr>
        <w:t>創意創新創業學程課程地圖</w:t>
      </w:r>
    </w:p>
    <w:p w:rsidR="007E3A5A" w:rsidRPr="00C267E0" w:rsidRDefault="007E3A5A" w:rsidP="007E3A5A">
      <w:pPr>
        <w:widowControl/>
        <w:spacing w:line="276" w:lineRule="auto"/>
        <w:rPr>
          <w:rFonts w:eastAsia="標楷體"/>
          <w:noProof/>
          <w:spacing w:val="-1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  <w:noProof/>
          <w:spacing w:val="-1"/>
        </w:rPr>
      </w:pPr>
      <w:bookmarkStart w:id="3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663167</wp:posOffset>
            </wp:positionH>
            <wp:positionV relativeFrom="page">
              <wp:posOffset>5084282</wp:posOffset>
            </wp:positionV>
            <wp:extent cx="5921375" cy="3455035"/>
            <wp:effectExtent l="0" t="0" r="317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:rsidR="007E3A5A" w:rsidRPr="00C267E0" w:rsidRDefault="007E3A5A" w:rsidP="007E3A5A">
      <w:pPr>
        <w:widowControl/>
        <w:spacing w:line="276" w:lineRule="auto"/>
        <w:rPr>
          <w:rFonts w:eastAsia="標楷體"/>
          <w:noProof/>
          <w:spacing w:val="-1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</w:rPr>
      </w:pPr>
    </w:p>
    <w:p w:rsidR="007E3A5A" w:rsidRPr="00C267E0" w:rsidRDefault="007E3A5A" w:rsidP="007E3A5A">
      <w:pPr>
        <w:widowControl/>
        <w:spacing w:line="276" w:lineRule="auto"/>
        <w:rPr>
          <w:rFonts w:eastAsia="標楷體"/>
        </w:rPr>
      </w:pPr>
    </w:p>
    <w:p w:rsidR="007E3A5A" w:rsidRPr="00C267E0" w:rsidRDefault="007E3A5A" w:rsidP="007E3A5A">
      <w:pPr>
        <w:widowControl/>
        <w:spacing w:after="240" w:line="276" w:lineRule="auto"/>
        <w:rPr>
          <w:rFonts w:eastAsia="標楷體"/>
        </w:rPr>
      </w:pPr>
    </w:p>
    <w:p w:rsidR="007E3A5A" w:rsidRPr="00C267E0" w:rsidRDefault="007E3A5A" w:rsidP="007E3A5A">
      <w:pPr>
        <w:widowControl/>
        <w:rPr>
          <w:rFonts w:eastAsia="標楷體"/>
          <w:b/>
          <w:sz w:val="20"/>
        </w:rPr>
      </w:pPr>
      <w:r w:rsidRPr="00C267E0">
        <w:rPr>
          <w:rFonts w:eastAsia="標楷體"/>
        </w:rPr>
        <w:br w:type="page"/>
      </w:r>
      <w:r w:rsidRPr="00C267E0">
        <w:rPr>
          <w:rFonts w:eastAsia="標楷體"/>
          <w:b/>
          <w:sz w:val="28"/>
        </w:rPr>
        <w:lastRenderedPageBreak/>
        <w:t>參、遴選標準</w:t>
      </w:r>
      <w:r w:rsidRPr="00C267E0">
        <w:rPr>
          <w:rFonts w:eastAsia="標楷體"/>
          <w:b/>
          <w:sz w:val="20"/>
        </w:rPr>
        <w:t>（包括學生須具有之背景、修習學分有無先後之順序及有無擋修規定等）</w:t>
      </w:r>
    </w:p>
    <w:p w:rsidR="007E3A5A" w:rsidRPr="00C267E0" w:rsidRDefault="007E3A5A" w:rsidP="007E3A5A">
      <w:pPr>
        <w:spacing w:before="240" w:after="240" w:line="276" w:lineRule="auto"/>
        <w:ind w:firstLine="480"/>
        <w:rPr>
          <w:rFonts w:eastAsia="標楷體"/>
        </w:rPr>
      </w:pPr>
      <w:r w:rsidRPr="00401675">
        <w:rPr>
          <w:rFonts w:eastAsia="標楷體" w:hint="eastAsia"/>
        </w:rPr>
        <w:t>本校學生皆可申請，</w:t>
      </w:r>
      <w:r w:rsidRPr="00C267E0">
        <w:rPr>
          <w:rFonts w:eastAsia="標楷體"/>
        </w:rPr>
        <w:t>修習學分無先後之順序，亦無擋修限制，但須依規定在三大類群課程</w:t>
      </w:r>
      <w:r w:rsidRPr="00C267E0">
        <w:rPr>
          <w:rFonts w:eastAsia="標楷體"/>
        </w:rPr>
        <w:t> ( </w:t>
      </w:r>
      <w:r w:rsidRPr="00C267E0">
        <w:rPr>
          <w:rFonts w:eastAsia="標楷體"/>
        </w:rPr>
        <w:t>創意與思維基礎類、創新實作與應用類、創業整合與發展類</w:t>
      </w:r>
      <w:r w:rsidRPr="00C267E0">
        <w:rPr>
          <w:rFonts w:eastAsia="標楷體"/>
        </w:rPr>
        <w:t> ) </w:t>
      </w:r>
      <w:r w:rsidRPr="00C267E0">
        <w:rPr>
          <w:rFonts w:eastAsia="標楷體"/>
        </w:rPr>
        <w:t>中修畢達</w:t>
      </w:r>
      <w:r w:rsidRPr="00C267E0">
        <w:rPr>
          <w:rFonts w:eastAsia="標楷體"/>
        </w:rPr>
        <w:t> 1</w:t>
      </w:r>
      <w:r>
        <w:rPr>
          <w:rFonts w:eastAsia="標楷體" w:hint="eastAsia"/>
        </w:rPr>
        <w:t>4</w:t>
      </w:r>
      <w:r w:rsidRPr="00C267E0">
        <w:rPr>
          <w:rFonts w:eastAsia="標楷體"/>
        </w:rPr>
        <w:t> </w:t>
      </w:r>
      <w:r w:rsidRPr="00C267E0">
        <w:rPr>
          <w:rFonts w:eastAsia="標楷體"/>
        </w:rPr>
        <w:t>學分以上，且每一類群課程均應至少修習二門。</w:t>
      </w:r>
    </w:p>
    <w:p w:rsidR="007E3A5A" w:rsidRPr="00C267E0" w:rsidRDefault="007E3A5A" w:rsidP="007E3A5A">
      <w:pPr>
        <w:spacing w:before="240" w:after="240" w:line="276" w:lineRule="auto"/>
        <w:rPr>
          <w:rFonts w:eastAsia="標楷體"/>
          <w:b/>
          <w:sz w:val="28"/>
        </w:rPr>
      </w:pPr>
      <w:r w:rsidRPr="00C267E0">
        <w:rPr>
          <w:rFonts w:eastAsia="標楷體"/>
          <w:b/>
          <w:sz w:val="28"/>
        </w:rPr>
        <w:t>肆、抵免原則</w:t>
      </w:r>
    </w:p>
    <w:p w:rsidR="007E3A5A" w:rsidRPr="00C267E0" w:rsidRDefault="007E3A5A" w:rsidP="007E3A5A">
      <w:pPr>
        <w:spacing w:line="276" w:lineRule="auto"/>
        <w:ind w:firstLine="480"/>
        <w:rPr>
          <w:rFonts w:eastAsia="標楷體"/>
        </w:rPr>
      </w:pPr>
      <w:r w:rsidRPr="00C267E0">
        <w:rPr>
          <w:rFonts w:eastAsia="標楷體"/>
        </w:rPr>
        <w:t>創新實作與應用類</w:t>
      </w:r>
      <w:r w:rsidRPr="00C267E0">
        <w:rPr>
          <w:rFonts w:eastAsia="標楷體"/>
        </w:rPr>
        <w:t> : </w:t>
      </w:r>
      <w:r w:rsidRPr="00C267E0">
        <w:rPr>
          <w:rFonts w:eastAsia="標楷體"/>
        </w:rPr>
        <w:t>凡參與校內外創新實作競賽優勝者，得憑獎狀抵免二學分；獲全國性創新實作競賽優勝並經三創學程小組認定者，得憑獎狀抵免四學分。</w:t>
      </w:r>
    </w:p>
    <w:p w:rsidR="007E3A5A" w:rsidRPr="00C267E0" w:rsidRDefault="007E3A5A" w:rsidP="007E3A5A">
      <w:pPr>
        <w:spacing w:before="240" w:after="240" w:line="276" w:lineRule="auto"/>
        <w:rPr>
          <w:rFonts w:eastAsia="標楷體"/>
        </w:rPr>
      </w:pPr>
      <w:r w:rsidRPr="00C267E0">
        <w:rPr>
          <w:rFonts w:eastAsia="標楷體"/>
        </w:rPr>
        <w:t>創業整合與發展類</w:t>
      </w:r>
      <w:r w:rsidRPr="00C267E0">
        <w:rPr>
          <w:rFonts w:eastAsia="標楷體"/>
        </w:rPr>
        <w:t> : </w:t>
      </w:r>
      <w:r w:rsidRPr="00C267E0">
        <w:rPr>
          <w:rFonts w:eastAsia="標楷體"/>
        </w:rPr>
        <w:t>凡校內外創業競賽優勝者，得憑獎狀抵免二學分；獲全國性創業競賽優勝並經三創學程小組認定者，得憑獎狀抵免四學分。</w:t>
      </w:r>
      <w:r w:rsidRPr="00731213">
        <w:rPr>
          <w:rFonts w:eastAsia="標楷體" w:hint="eastAsia"/>
        </w:rPr>
        <w:t>創業相關講座研習證明</w:t>
      </w:r>
      <w:r>
        <w:rPr>
          <w:rFonts w:eastAsia="標楷體" w:hint="eastAsia"/>
        </w:rPr>
        <w:t>，</w:t>
      </w:r>
      <w:r w:rsidRPr="00731213">
        <w:rPr>
          <w:rFonts w:eastAsia="標楷體" w:hint="eastAsia"/>
        </w:rPr>
        <w:t>每</w:t>
      </w:r>
      <w:r w:rsidRPr="00731213">
        <w:rPr>
          <w:rFonts w:eastAsia="標楷體" w:hint="eastAsia"/>
        </w:rPr>
        <w:t>18</w:t>
      </w:r>
      <w:r w:rsidRPr="00731213">
        <w:rPr>
          <w:rFonts w:eastAsia="標楷體" w:hint="eastAsia"/>
        </w:rPr>
        <w:t>小時得認定一學分，以</w:t>
      </w:r>
      <w:r w:rsidRPr="00731213">
        <w:rPr>
          <w:rFonts w:eastAsia="標楷體" w:hint="eastAsia"/>
        </w:rPr>
        <w:t>72</w:t>
      </w:r>
      <w:r w:rsidRPr="00731213">
        <w:rPr>
          <w:rFonts w:eastAsia="標楷體" w:hint="eastAsia"/>
        </w:rPr>
        <w:t>小時認定</w:t>
      </w:r>
      <w:r w:rsidRPr="00731213">
        <w:rPr>
          <w:rFonts w:eastAsia="標楷體" w:hint="eastAsia"/>
        </w:rPr>
        <w:t>4</w:t>
      </w:r>
      <w:r w:rsidRPr="00731213">
        <w:rPr>
          <w:rFonts w:eastAsia="標楷體" w:hint="eastAsia"/>
        </w:rPr>
        <w:t>學分為上限</w:t>
      </w:r>
      <w:r>
        <w:rPr>
          <w:rFonts w:eastAsia="標楷體" w:hint="eastAsia"/>
        </w:rPr>
        <w:t>。</w:t>
      </w:r>
    </w:p>
    <w:p w:rsidR="007E3A5A" w:rsidRPr="00C267E0" w:rsidRDefault="007E3A5A" w:rsidP="007E3A5A">
      <w:pPr>
        <w:spacing w:before="240" w:after="240" w:line="276" w:lineRule="auto"/>
        <w:rPr>
          <w:rFonts w:eastAsia="標楷體"/>
          <w:b/>
          <w:sz w:val="28"/>
        </w:rPr>
      </w:pPr>
      <w:r w:rsidRPr="00C267E0">
        <w:rPr>
          <w:rFonts w:eastAsia="標楷體"/>
          <w:b/>
          <w:sz w:val="28"/>
        </w:rPr>
        <w:t>伍、預期成效</w:t>
      </w:r>
      <w:r w:rsidRPr="00C267E0">
        <w:rPr>
          <w:rFonts w:eastAsia="標楷體"/>
          <w:b/>
          <w:sz w:val="20"/>
        </w:rPr>
        <w:t>（請列述可達成之具體成果）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</w:rPr>
        <w:t>一、培養具靈活思維能力之學生，建立中原特色。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</w:rPr>
        <w:t>二、配合全人教育之精神，鼓勵學院依據特性發展具專業特色的創意創新創業類課程。</w:t>
      </w:r>
    </w:p>
    <w:p w:rsidR="007E3A5A" w:rsidRPr="00C267E0" w:rsidRDefault="007E3A5A" w:rsidP="007E3A5A">
      <w:pPr>
        <w:spacing w:line="276" w:lineRule="auto"/>
        <w:rPr>
          <w:rFonts w:eastAsia="標楷體"/>
        </w:rPr>
      </w:pPr>
      <w:r w:rsidRPr="00C267E0">
        <w:rPr>
          <w:rFonts w:eastAsia="標楷體"/>
        </w:rPr>
        <w:t>三、落實知識經濟發展，強調知識管理、加值與創新，全面提昇學生未來之就業競爭力。</w:t>
      </w:r>
    </w:p>
    <w:p w:rsidR="007E3A5A" w:rsidRPr="00C267E0" w:rsidRDefault="007E3A5A" w:rsidP="007E3A5A">
      <w:pPr>
        <w:spacing w:line="276" w:lineRule="auto"/>
        <w:jc w:val="center"/>
        <w:outlineLvl w:val="1"/>
        <w:rPr>
          <w:rFonts w:eastAsia="標楷體"/>
          <w:b/>
          <w:sz w:val="44"/>
          <w:szCs w:val="52"/>
        </w:rPr>
      </w:pPr>
    </w:p>
    <w:p w:rsidR="007E3A5A" w:rsidRPr="005A22F3" w:rsidRDefault="007E3A5A" w:rsidP="007E3A5A"/>
    <w:p w:rsidR="007E3A5A" w:rsidRPr="00F92BB5" w:rsidRDefault="007E3A5A" w:rsidP="007E3A5A">
      <w:pPr>
        <w:spacing w:beforeLines="50" w:before="120"/>
        <w:jc w:val="both"/>
      </w:pPr>
    </w:p>
    <w:p w:rsidR="007E3A5A" w:rsidRPr="00E34A49" w:rsidRDefault="007E3A5A" w:rsidP="007E3A5A"/>
    <w:p w:rsidR="007E3A5A" w:rsidRPr="00F92BB5" w:rsidRDefault="007E3A5A" w:rsidP="007E3A5A">
      <w:pPr>
        <w:spacing w:line="276" w:lineRule="auto"/>
        <w:outlineLvl w:val="1"/>
        <w:rPr>
          <w:rFonts w:hint="eastAsia"/>
        </w:rPr>
      </w:pPr>
    </w:p>
    <w:p w:rsidR="00D563BE" w:rsidRPr="007E3A5A" w:rsidRDefault="00D563BE"/>
    <w:sectPr w:rsidR="00D563BE" w:rsidRPr="007E3A5A" w:rsidSect="007E3A5A">
      <w:pgSz w:w="11907" w:h="16840" w:code="9"/>
      <w:pgMar w:top="639" w:right="1021" w:bottom="380" w:left="1134" w:header="720" w:footer="39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F0647"/>
    <w:multiLevelType w:val="hybridMultilevel"/>
    <w:tmpl w:val="919CB918"/>
    <w:lvl w:ilvl="0" w:tplc="B7F4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055DE2"/>
    <w:multiLevelType w:val="hybridMultilevel"/>
    <w:tmpl w:val="33F48A32"/>
    <w:lvl w:ilvl="0" w:tplc="0409000F">
      <w:start w:val="1"/>
      <w:numFmt w:val="decimal"/>
      <w:lvlText w:val="%1."/>
      <w:lvlJc w:val="left"/>
      <w:pPr>
        <w:ind w:left="5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23" w:hanging="480"/>
      </w:pPr>
    </w:lvl>
    <w:lvl w:ilvl="2" w:tplc="0409001B" w:tentative="1">
      <w:start w:val="1"/>
      <w:numFmt w:val="lowerRoman"/>
      <w:lvlText w:val="%3."/>
      <w:lvlJc w:val="right"/>
      <w:pPr>
        <w:ind w:left="1503" w:hanging="480"/>
      </w:pPr>
    </w:lvl>
    <w:lvl w:ilvl="3" w:tplc="0409000F" w:tentative="1">
      <w:start w:val="1"/>
      <w:numFmt w:val="decimal"/>
      <w:lvlText w:val="%4."/>
      <w:lvlJc w:val="left"/>
      <w:pPr>
        <w:ind w:left="19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3" w:hanging="480"/>
      </w:pPr>
    </w:lvl>
    <w:lvl w:ilvl="5" w:tplc="0409001B" w:tentative="1">
      <w:start w:val="1"/>
      <w:numFmt w:val="lowerRoman"/>
      <w:lvlText w:val="%6."/>
      <w:lvlJc w:val="right"/>
      <w:pPr>
        <w:ind w:left="2943" w:hanging="480"/>
      </w:pPr>
    </w:lvl>
    <w:lvl w:ilvl="6" w:tplc="0409000F" w:tentative="1">
      <w:start w:val="1"/>
      <w:numFmt w:val="decimal"/>
      <w:lvlText w:val="%7."/>
      <w:lvlJc w:val="left"/>
      <w:pPr>
        <w:ind w:left="34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3" w:hanging="480"/>
      </w:pPr>
    </w:lvl>
    <w:lvl w:ilvl="8" w:tplc="0409001B" w:tentative="1">
      <w:start w:val="1"/>
      <w:numFmt w:val="lowerRoman"/>
      <w:lvlText w:val="%9."/>
      <w:lvlJc w:val="right"/>
      <w:pPr>
        <w:ind w:left="4383" w:hanging="480"/>
      </w:pPr>
    </w:lvl>
  </w:abstractNum>
  <w:abstractNum w:abstractNumId="2" w15:restartNumberingAfterBreak="0">
    <w:nsid w:val="48535BD4"/>
    <w:multiLevelType w:val="hybridMultilevel"/>
    <w:tmpl w:val="21866F74"/>
    <w:lvl w:ilvl="0" w:tplc="4364AC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C8F04CA"/>
    <w:multiLevelType w:val="hybridMultilevel"/>
    <w:tmpl w:val="51CEC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7885AD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5A"/>
    <w:rsid w:val="007E3A5A"/>
    <w:rsid w:val="00D5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66FC1A2-B435-403E-86B3-38A28498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A5A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A5A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廖怡婷</dc:creator>
  <cp:keywords/>
  <dc:description/>
  <cp:lastModifiedBy>廖怡婷</cp:lastModifiedBy>
  <cp:revision>1</cp:revision>
  <dcterms:created xsi:type="dcterms:W3CDTF">2021-08-31T02:09:00Z</dcterms:created>
  <dcterms:modified xsi:type="dcterms:W3CDTF">2021-08-31T02:10:00Z</dcterms:modified>
</cp:coreProperties>
</file>