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NOMBRE: 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Caso de negocio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empresa de producción de prendas de vestir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New experience</w:t>
      </w:r>
      <w:r w:rsidDel="00000000" w:rsidR="00000000" w:rsidRPr="00000000">
        <w:rPr>
          <w:sz w:val="20"/>
          <w:szCs w:val="20"/>
          <w:rtl w:val="0"/>
        </w:rPr>
        <w:t xml:space="preserve">” está desarrollando una solución para la ampliación de sus canales de ventas, los clientes podrán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comprar los productos</w:t>
      </w:r>
      <w:r w:rsidDel="00000000" w:rsidR="00000000" w:rsidRPr="00000000">
        <w:rPr>
          <w:sz w:val="20"/>
          <w:szCs w:val="20"/>
          <w:rtl w:val="0"/>
        </w:rPr>
        <w:t xml:space="preserve"> mediante una plataforma virtual (Tienda virtual), en el que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seleccionarán las diferentes prendas de temporada</w:t>
      </w:r>
      <w:r w:rsidDel="00000000" w:rsidR="00000000" w:rsidRPr="00000000">
        <w:rPr>
          <w:sz w:val="20"/>
          <w:szCs w:val="20"/>
          <w:rtl w:val="0"/>
        </w:rPr>
        <w:t xml:space="preserve">, agregarlas a su compra, navegar las diferentes secciones,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registrarse</w:t>
      </w:r>
      <w:r w:rsidDel="00000000" w:rsidR="00000000" w:rsidRPr="00000000">
        <w:rPr>
          <w:sz w:val="20"/>
          <w:szCs w:val="20"/>
          <w:rtl w:val="0"/>
        </w:rPr>
        <w:t xml:space="preserve">, detallar sus datos para el envió de sus productos a domicilio (es posible que sea diferente para cada compra), tener una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vista previa de los productos</w:t>
      </w:r>
      <w:r w:rsidDel="00000000" w:rsidR="00000000" w:rsidRPr="00000000">
        <w:rPr>
          <w:sz w:val="20"/>
          <w:szCs w:val="20"/>
          <w:rtl w:val="0"/>
        </w:rPr>
        <w:t xml:space="preserve"> seleccionados y la posibilidad de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pagar en línea</w:t>
      </w:r>
      <w:r w:rsidDel="00000000" w:rsidR="00000000" w:rsidRPr="00000000">
        <w:rPr>
          <w:sz w:val="20"/>
          <w:szCs w:val="20"/>
          <w:rtl w:val="0"/>
        </w:rPr>
        <w:t xml:space="preserve">. Es necesario registrarse para probar algunas funcionalidades, como por ejemplo completar los flujos de la compra.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Acuden a usted para realizar las pruebas ya que el responsable de este no está disponible. Asimismo, le entregan los diferentes criterios que se tienen que cumplir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Ruta de la aplicación: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Criterios tácticos: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que debe probar (Para esto puede explorar la sección como guste y parta de la condición de que existen errores) para asegurar que se cumple con el mínimo de calidad.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la creación de casos de prueba. (Considerar pasos si es necesario)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estos casos, clasifique que casos son automatizables y no automatizables.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 si existen y cuáles son las precondiciones para ejecutar los casos de prueba.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Presente estadísticas de prueba que permitan describir la conclusión de un indicador que defina.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Sugiera mejoras al módulo probado.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Criterios técnicos: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Realice la automatización (programación) de los casos de prueba que seleccionó como automatizables. Se requiere implementar el uso de las siguientes Herramientas: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Lenguaje: Java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Tipo de proyecto: Deseable Gradle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Framework de ejecución: Junit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Framework de pruebas: Serenity/Selenium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Driver o navegador: Chrome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Arquetipo: Page Object Model o Screenplay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Escribir HU en: Cucumber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Ejecución: Junit o Jenkins Local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Realice la ejecución de lo automatizado, con sus respectivas evidencias.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el código automatizado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enviarlo. (Repositorio público)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hanging="3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Agilismo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las sugerencias de mejora propuestas, defina historias de usuario que plantearía para un nuevo desarrollo, con sus respectivos criterios de aceptación.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Teniendo en cuenta que estas historias de usuario se seleccionaron en un sprint, liste que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tareas de prueba y de desarrollo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son necesarias realizar estas historias.</w:t>
      </w:r>
    </w:p>
    <w:p w:rsidR="00000000" w:rsidDel="00000000" w:rsidP="00000000" w:rsidRDefault="00000000" w:rsidRPr="00000000" w14:paraId="00000028">
      <w:pPr>
        <w:ind w:left="70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Conceptos Programación / CI / CD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Describa con sus propias palabras cada uno de los siguientes conceptos: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Principios SOLID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Patrón Singleton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Patrón FIRST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Patrón AAA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Pull Request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Release Train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Quality Gates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Diferencias servicios SOAP / REST</w:t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¡Este es un reto! Por ende, puede consultar toda la información que sea necesaria u otra opción es preguntar las dudas que tenga a personas conocidas.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166" w:left="1418" w:right="1418" w:header="567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Choucair Cárdenas Testing. Todos los derechos reservados - 2016. Choucair©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5198745</wp:posOffset>
          </wp:positionH>
          <wp:positionV relativeFrom="paragraph">
            <wp:posOffset>-1426844</wp:posOffset>
          </wp:positionV>
          <wp:extent cx="1282065" cy="1282065"/>
          <wp:effectExtent b="0" l="0" r="0" t="0"/>
          <wp:wrapSquare wrapText="bothSides" distB="0" distT="0" distL="114300" distR="114300"/>
          <wp:docPr descr="C:\Users\schica\Desktop\Logochoucairpequeno2.png" id="4" name="image2.png"/>
          <a:graphic>
            <a:graphicData uri="http://schemas.openxmlformats.org/drawingml/2006/picture">
              <pic:pic>
                <pic:nvPicPr>
                  <pic:cNvPr descr="C:\Users\schica\Desktop\Logochoucairpequeno2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2065" cy="12820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265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Versión 1.0</w:t>
      <w:tab/>
      <w:tab/>
      <w:t xml:space="preserve">CONFIDENCIAL </w:t>
      <w:tab/>
      <w:t xml:space="preserve">Pág.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491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9491"/>
      <w:tblGridChange w:id="0">
        <w:tblGrid>
          <w:gridCol w:w="9491"/>
        </w:tblGrid>
      </w:tblGridChange>
    </w:tblGrid>
    <w:tr>
      <w:trPr>
        <w:cantSplit w:val="0"/>
        <w:trHeight w:val="752" w:hRule="atLeast"/>
        <w:tblHeader w:val="0"/>
      </w:trPr>
      <w:tc>
        <w:tcPr/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  <w:t xml:space="preserve">Evaluación de pruebas candidatos Choucair</w:t>
          </w:r>
        </w:p>
      </w:tc>
    </w:tr>
    <w:tr>
      <w:trPr>
        <w:cantSplit w:val="0"/>
        <w:trHeight w:val="440" w:hRule="atLeast"/>
        <w:tblHeader w:val="0"/>
      </w:trPr>
      <w:tc>
        <w:tcPr/>
        <w:p w:rsidR="00000000" w:rsidDel="00000000" w:rsidP="00000000" w:rsidRDefault="00000000" w:rsidRPr="00000000" w14:paraId="00000040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Tipo 1 opción 1</w:t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3720"/>
      </w:tabs>
      <w:spacing w:after="0" w:before="0" w:line="240" w:lineRule="auto"/>
      <w:ind w:left="2160" w:right="2880" w:hanging="216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-535304</wp:posOffset>
          </wp:positionH>
          <wp:positionV relativeFrom="paragraph">
            <wp:posOffset>27940</wp:posOffset>
          </wp:positionV>
          <wp:extent cx="1627505" cy="48831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567"/>
      </w:tabs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pos="4590"/>
      </w:tabs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1134" w:hanging="283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284"/>
      </w:tabs>
    </w:pPr>
    <w:rPr>
      <w:b w:val="1"/>
      <w:smallCaps w:val="1"/>
    </w:rPr>
  </w:style>
  <w:style w:type="paragraph" w:styleId="Normal" w:default="1">
    <w:name w:val="Normal"/>
    <w:qFormat w:val="1"/>
    <w:rsid w:val="00EC2903"/>
    <w:pPr>
      <w:jc w:val="both"/>
    </w:pPr>
    <w:rPr>
      <w:rFonts w:ascii="Arial" w:hAnsi="Arial"/>
      <w:lang w:eastAsia="es-ES" w:val="es-ES"/>
    </w:rPr>
  </w:style>
  <w:style w:type="paragraph" w:styleId="Ttulo1">
    <w:name w:val="heading 1"/>
    <w:basedOn w:val="Normal"/>
    <w:next w:val="Normal1"/>
    <w:qFormat w:val="1"/>
    <w:rsid w:val="00CB63AC"/>
    <w:pPr>
      <w:keepNext w:val="1"/>
      <w:numPr>
        <w:numId w:val="10"/>
      </w:numPr>
      <w:tabs>
        <w:tab w:val="left" w:pos="567"/>
      </w:tabs>
      <w:outlineLvl w:val="0"/>
    </w:pPr>
    <w:rPr>
      <w:b w:val="1"/>
    </w:rPr>
  </w:style>
  <w:style w:type="paragraph" w:styleId="Ttulo2">
    <w:name w:val="heading 2"/>
    <w:basedOn w:val="Normal"/>
    <w:next w:val="Normal2"/>
    <w:qFormat w:val="1"/>
    <w:rsid w:val="00CB63AC"/>
    <w:pPr>
      <w:keepNext w:val="1"/>
      <w:numPr>
        <w:ilvl w:val="1"/>
        <w:numId w:val="11"/>
      </w:numPr>
      <w:outlineLvl w:val="1"/>
    </w:pPr>
    <w:rPr>
      <w:rFonts w:cs="Arial"/>
      <w:b w:val="1"/>
      <w:bCs w:val="1"/>
    </w:rPr>
  </w:style>
  <w:style w:type="paragraph" w:styleId="Ttulo3">
    <w:name w:val="heading 3"/>
    <w:basedOn w:val="Normal"/>
    <w:next w:val="Normal3"/>
    <w:qFormat w:val="1"/>
    <w:rsid w:val="00CB63AC"/>
    <w:pPr>
      <w:keepNext w:val="1"/>
      <w:numPr>
        <w:ilvl w:val="2"/>
        <w:numId w:val="12"/>
      </w:numPr>
      <w:outlineLvl w:val="2"/>
    </w:pPr>
    <w:rPr>
      <w:b w:val="1"/>
      <w:lang w:val="es-ES_tradnl"/>
    </w:rPr>
  </w:style>
  <w:style w:type="paragraph" w:styleId="Ttulo4">
    <w:name w:val="heading 4"/>
    <w:basedOn w:val="Normal"/>
    <w:next w:val="Normal4"/>
    <w:qFormat w:val="1"/>
    <w:rsid w:val="00CB63AC"/>
    <w:pPr>
      <w:keepNext w:val="1"/>
      <w:numPr>
        <w:ilvl w:val="3"/>
        <w:numId w:val="13"/>
      </w:numPr>
      <w:tabs>
        <w:tab w:val="left" w:pos="4590"/>
      </w:tabs>
      <w:outlineLvl w:val="3"/>
    </w:pPr>
    <w:rPr>
      <w:rFonts w:cs="Arial"/>
      <w:b w:val="1"/>
      <w:bCs w:val="1"/>
    </w:rPr>
  </w:style>
  <w:style w:type="paragraph" w:styleId="Ttulo5">
    <w:name w:val="heading 5"/>
    <w:basedOn w:val="Normal"/>
    <w:next w:val="Normal5"/>
    <w:qFormat w:val="1"/>
    <w:rsid w:val="00CB63AC"/>
    <w:pPr>
      <w:keepNext w:val="1"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 w:val="1"/>
      <w:bCs w:val="1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styleId="EstiloCorreo18" w:customStyle="1">
    <w:name w:val="EstiloCorreo18"/>
    <w:basedOn w:val="Fuentedeprrafopredeter"/>
    <w:rsid w:val="00CB63AC"/>
    <w:rPr>
      <w:rFonts w:ascii="Arial" w:cs="Arial" w:hAnsi="Arial"/>
      <w:color w:val="auto"/>
      <w:sz w:val="20"/>
    </w:rPr>
  </w:style>
  <w:style w:type="character" w:styleId="EstiloCorreo19" w:customStyle="1">
    <w:name w:val="EstiloCorreo19"/>
    <w:basedOn w:val="Fuentedeprrafopredeter"/>
    <w:rsid w:val="00CB63AC"/>
    <w:rPr>
      <w:rFonts w:ascii="Arial" w:cs="Arial" w:hAnsi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 w:val="1"/>
    <w:rsid w:val="00CB63AC"/>
    <w:pPr>
      <w:tabs>
        <w:tab w:val="left" w:pos="284"/>
      </w:tabs>
      <w:outlineLvl w:val="0"/>
    </w:pPr>
    <w:rPr>
      <w:rFonts w:cs="Arial"/>
      <w:b w:val="1"/>
      <w:bCs w:val="1"/>
      <w:caps w:val="1"/>
      <w:kern w:val="28"/>
      <w:szCs w:val="32"/>
    </w:rPr>
  </w:style>
  <w:style w:type="paragraph" w:styleId="Normal1" w:customStyle="1">
    <w:name w:val="Normal 1"/>
    <w:basedOn w:val="Normal"/>
    <w:rsid w:val="00CB63AC"/>
    <w:pPr>
      <w:ind w:left="432"/>
    </w:pPr>
  </w:style>
  <w:style w:type="paragraph" w:styleId="Normal2" w:customStyle="1">
    <w:name w:val="Normal 2"/>
    <w:basedOn w:val="Normal"/>
    <w:rsid w:val="00CB63AC"/>
    <w:pPr>
      <w:ind w:left="576"/>
    </w:pPr>
    <w:rPr>
      <w:lang w:val="es-ES_tradnl"/>
    </w:rPr>
  </w:style>
  <w:style w:type="paragraph" w:styleId="Normal3" w:customStyle="1">
    <w:name w:val="Normal 3"/>
    <w:basedOn w:val="Normal2"/>
    <w:rsid w:val="00CB63AC"/>
    <w:pPr>
      <w:ind w:left="708"/>
    </w:pPr>
  </w:style>
  <w:style w:type="paragraph" w:styleId="Normal4" w:customStyle="1">
    <w:name w:val="Normal 4"/>
    <w:basedOn w:val="Normal"/>
    <w:rsid w:val="00CB63AC"/>
    <w:pPr>
      <w:ind w:left="864"/>
    </w:pPr>
  </w:style>
  <w:style w:type="paragraph" w:styleId="Normal5" w:customStyle="1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C86358"/>
    <w:pPr>
      <w:spacing w:after="20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  <w:lang w:eastAsia="en-US" w:val="es-CO"/>
    </w:rPr>
  </w:style>
  <w:style w:type="paragraph" w:styleId="Textodeglobo">
    <w:name w:val="Balloon Text"/>
    <w:basedOn w:val="Normal"/>
    <w:link w:val="TextodegloboCar"/>
    <w:rsid w:val="00FE0CE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FE0CE1"/>
    <w:rPr>
      <w:rFonts w:ascii="Tahoma" w:cs="Tahoma" w:hAnsi="Tahoma"/>
      <w:sz w:val="16"/>
      <w:szCs w:val="1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8HcdEckF3jrRiFKusb9m/LiNyA==">AMUW2mWCneH0lXaqWOOquvw3mNF/TyISdP5ghrt3WZxSSlFZ5cjG2y1kF6BjvN/xxnm4M6b5l65egbyRsDWgfyn8EAdQYy2Hy6N9zQ9sy4gUPyirusn+z84zziPOjtqisBXqmDnFlFya/WE+EcUXWNQEhmWQARWwWw==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2019-12-13T19:30:00.0000000Z</dcterms:created>
  <dc:creator>murrea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3.1444E7</vt:r8>
  </property>
  <property fmtid="{D5CDD505-2E9C-101B-9397-08002B2CF9AE}" pid="4" name="_dlc_DocIdItemGuid">
    <vt:lpwstr>ece604da-7316-4d82-8507-d34812c18f65</vt:lpwstr>
  </property>
</Properties>
</file>