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1B97" w14:textId="7FF135F1" w:rsidR="008C0A3C" w:rsidRDefault="008C0A3C" w:rsidP="00BB252D">
      <w:pPr>
        <w:spacing w:after="0"/>
        <w:jc w:val="both"/>
        <w:rPr>
          <w:rFonts w:ascii="Times New Roman" w:hAnsi="Times New Roman" w:cs="Times New Roman"/>
          <w:b/>
          <w:bCs/>
          <w:noProof/>
          <w:sz w:val="22"/>
          <w:szCs w:val="22"/>
          <w:u w:val="single"/>
        </w:rPr>
      </w:pPr>
      <w:r w:rsidRPr="008C0A3C">
        <w:rPr>
          <w:rFonts w:ascii="Times New Roman" w:hAnsi="Times New Roman" w:cs="Times New Roman"/>
          <w:noProof/>
          <w:sz w:val="22"/>
          <w:szCs w:val="22"/>
        </w:rPr>
        <w:drawing>
          <wp:anchor distT="0" distB="0" distL="114300" distR="114300" simplePos="0" relativeHeight="251658240" behindDoc="0" locked="0" layoutInCell="1" allowOverlap="1" wp14:anchorId="4C7B47CE" wp14:editId="03938210">
            <wp:simplePos x="0" y="0"/>
            <wp:positionH relativeFrom="page">
              <wp:align>left</wp:align>
            </wp:positionH>
            <wp:positionV relativeFrom="paragraph">
              <wp:posOffset>276</wp:posOffset>
            </wp:positionV>
            <wp:extent cx="2814513" cy="842755"/>
            <wp:effectExtent l="0" t="0" r="5080" b="0"/>
            <wp:wrapTopAndBottom/>
            <wp:docPr id="1479088756" name="Image 3"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88756" name="Image 3" descr="Une image contenant texte, Police, capture d’écran, conception&#10;&#10;Description générée automatiquemen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67" t="3685" r="50140" b="70269"/>
                    <a:stretch/>
                  </pic:blipFill>
                  <pic:spPr bwMode="auto">
                    <a:xfrm>
                      <a:off x="0" y="0"/>
                      <a:ext cx="2814513" cy="842755"/>
                    </a:xfrm>
                    <a:prstGeom prst="rect">
                      <a:avLst/>
                    </a:prstGeom>
                    <a:noFill/>
                    <a:ln>
                      <a:noFill/>
                    </a:ln>
                    <a:extLst>
                      <a:ext uri="{53640926-AAD7-44D8-BBD7-CCE9431645EC}">
                        <a14:shadowObscured xmlns:a14="http://schemas.microsoft.com/office/drawing/2010/main"/>
                      </a:ext>
                    </a:extLst>
                  </pic:spPr>
                </pic:pic>
              </a:graphicData>
            </a:graphic>
          </wp:anchor>
        </w:drawing>
      </w:r>
    </w:p>
    <w:p w14:paraId="2BD723BD" w14:textId="1B1A6882" w:rsidR="00B024EC" w:rsidRPr="008C0A3C" w:rsidRDefault="00B024EC" w:rsidP="008C0A3C">
      <w:pPr>
        <w:spacing w:after="0"/>
        <w:jc w:val="center"/>
        <w:rPr>
          <w:rFonts w:ascii="Times New Roman" w:hAnsi="Times New Roman" w:cs="Times New Roman"/>
          <w:b/>
          <w:bCs/>
          <w:sz w:val="32"/>
          <w:szCs w:val="32"/>
          <w:u w:val="single"/>
        </w:rPr>
      </w:pPr>
      <w:r w:rsidRPr="008C0A3C">
        <w:rPr>
          <w:rFonts w:ascii="Times New Roman" w:hAnsi="Times New Roman" w:cs="Times New Roman"/>
          <w:b/>
          <w:bCs/>
          <w:sz w:val="32"/>
          <w:szCs w:val="32"/>
          <w:u w:val="single"/>
        </w:rPr>
        <w:t>L’IMPÔT SUR LA FORTUNE IMMOBILIERE</w:t>
      </w:r>
    </w:p>
    <w:p w14:paraId="749708EC" w14:textId="77777777" w:rsidR="0075150C" w:rsidRDefault="0075150C" w:rsidP="00BB252D">
      <w:pPr>
        <w:spacing w:after="0"/>
        <w:jc w:val="both"/>
        <w:rPr>
          <w:rFonts w:ascii="Times New Roman" w:hAnsi="Times New Roman" w:cs="Times New Roman"/>
          <w:sz w:val="22"/>
          <w:szCs w:val="22"/>
        </w:rPr>
      </w:pPr>
    </w:p>
    <w:p w14:paraId="2BAC49C5" w14:textId="32A52711" w:rsidR="0075150C" w:rsidRDefault="0075150C" w:rsidP="00536812">
      <w:pPr>
        <w:spacing w:after="0"/>
        <w:ind w:firstLine="708"/>
        <w:jc w:val="both"/>
        <w:rPr>
          <w:rFonts w:ascii="Times New Roman" w:hAnsi="Times New Roman" w:cs="Times New Roman"/>
          <w:sz w:val="22"/>
          <w:szCs w:val="22"/>
        </w:rPr>
      </w:pPr>
      <w:r w:rsidRPr="0075150C">
        <w:rPr>
          <w:rFonts w:ascii="Times New Roman" w:hAnsi="Times New Roman" w:cs="Times New Roman"/>
          <w:sz w:val="22"/>
          <w:szCs w:val="22"/>
        </w:rPr>
        <w:t>L'</w:t>
      </w:r>
      <w:bookmarkStart w:id="0" w:name="JVHIT_1"/>
      <w:bookmarkEnd w:id="0"/>
      <w:r>
        <w:rPr>
          <w:rFonts w:ascii="Times New Roman" w:hAnsi="Times New Roman" w:cs="Times New Roman"/>
          <w:sz w:val="22"/>
          <w:szCs w:val="22"/>
        </w:rPr>
        <w:t>I</w:t>
      </w:r>
      <w:r w:rsidRPr="0075150C">
        <w:rPr>
          <w:rFonts w:ascii="Times New Roman" w:hAnsi="Times New Roman" w:cs="Times New Roman"/>
          <w:sz w:val="22"/>
          <w:szCs w:val="22"/>
        </w:rPr>
        <w:t>mpôt sur la </w:t>
      </w:r>
      <w:bookmarkStart w:id="1" w:name="JVHIT_2"/>
      <w:bookmarkEnd w:id="1"/>
      <w:r>
        <w:rPr>
          <w:rFonts w:ascii="Times New Roman" w:hAnsi="Times New Roman" w:cs="Times New Roman"/>
          <w:sz w:val="22"/>
          <w:szCs w:val="22"/>
        </w:rPr>
        <w:t>F</w:t>
      </w:r>
      <w:r w:rsidRPr="0075150C">
        <w:rPr>
          <w:rFonts w:ascii="Times New Roman" w:hAnsi="Times New Roman" w:cs="Times New Roman"/>
          <w:sz w:val="22"/>
          <w:szCs w:val="22"/>
        </w:rPr>
        <w:t>ortune </w:t>
      </w:r>
      <w:bookmarkStart w:id="2" w:name="JVHIT_3"/>
      <w:bookmarkEnd w:id="2"/>
      <w:r>
        <w:rPr>
          <w:rFonts w:ascii="Times New Roman" w:hAnsi="Times New Roman" w:cs="Times New Roman"/>
          <w:sz w:val="22"/>
          <w:szCs w:val="22"/>
        </w:rPr>
        <w:t>I</w:t>
      </w:r>
      <w:r w:rsidRPr="0075150C">
        <w:rPr>
          <w:rFonts w:ascii="Times New Roman" w:hAnsi="Times New Roman" w:cs="Times New Roman"/>
          <w:sz w:val="22"/>
          <w:szCs w:val="22"/>
        </w:rPr>
        <w:t>mmobilière (</w:t>
      </w:r>
      <w:bookmarkStart w:id="3" w:name="JVHIT_4"/>
      <w:bookmarkEnd w:id="3"/>
      <w:r w:rsidRPr="0075150C">
        <w:rPr>
          <w:rFonts w:ascii="Times New Roman" w:hAnsi="Times New Roman" w:cs="Times New Roman"/>
          <w:sz w:val="22"/>
          <w:szCs w:val="22"/>
        </w:rPr>
        <w:t>IFI)</w:t>
      </w:r>
      <w:r w:rsidR="00536812">
        <w:rPr>
          <w:rFonts w:ascii="Times New Roman" w:hAnsi="Times New Roman" w:cs="Times New Roman"/>
          <w:sz w:val="22"/>
          <w:szCs w:val="22"/>
        </w:rPr>
        <w:t xml:space="preserve"> a été instauré par la loi de finances pour 2018 à compter du 01/01/2018. C’</w:t>
      </w:r>
      <w:r w:rsidRPr="0075150C">
        <w:rPr>
          <w:rFonts w:ascii="Times New Roman" w:hAnsi="Times New Roman" w:cs="Times New Roman"/>
          <w:sz w:val="22"/>
          <w:szCs w:val="22"/>
        </w:rPr>
        <w:t>est un impôt annuel dû par les personnes physiques dont le patrimoine immobilier, apprécié au niveau du foyer fiscal le 1</w:t>
      </w:r>
      <w:r w:rsidRPr="0075150C">
        <w:rPr>
          <w:rFonts w:ascii="Times New Roman" w:hAnsi="Times New Roman" w:cs="Times New Roman"/>
          <w:sz w:val="22"/>
          <w:szCs w:val="22"/>
          <w:vertAlign w:val="superscript"/>
        </w:rPr>
        <w:t>er</w:t>
      </w:r>
      <w:r w:rsidRPr="0075150C">
        <w:rPr>
          <w:rFonts w:ascii="Times New Roman" w:hAnsi="Times New Roman" w:cs="Times New Roman"/>
          <w:sz w:val="22"/>
          <w:szCs w:val="22"/>
        </w:rPr>
        <w:t> janvier de l'année d'imposition, excède un certain seuil. Il est payable tous les ans, d'après une déclaration que le contribuable doit souscrire en même temps que sa déclaration</w:t>
      </w:r>
      <w:r>
        <w:rPr>
          <w:rFonts w:ascii="Times New Roman" w:hAnsi="Times New Roman" w:cs="Times New Roman"/>
          <w:sz w:val="22"/>
          <w:szCs w:val="22"/>
        </w:rPr>
        <w:t xml:space="preserve"> d’impôt sur le revenu.</w:t>
      </w:r>
      <w:r w:rsidR="00536812">
        <w:rPr>
          <w:rFonts w:ascii="Times New Roman" w:hAnsi="Times New Roman" w:cs="Times New Roman"/>
          <w:sz w:val="22"/>
          <w:szCs w:val="22"/>
        </w:rPr>
        <w:t xml:space="preserve"> Il est consacré aux régimes 964 et suivants du CGI.</w:t>
      </w:r>
    </w:p>
    <w:p w14:paraId="3FE139F5" w14:textId="77777777" w:rsidR="0083037F" w:rsidRDefault="0083037F" w:rsidP="00BB252D">
      <w:pPr>
        <w:spacing w:after="0"/>
        <w:jc w:val="both"/>
        <w:rPr>
          <w:rFonts w:ascii="Times New Roman" w:hAnsi="Times New Roman" w:cs="Times New Roman"/>
          <w:sz w:val="22"/>
          <w:szCs w:val="22"/>
        </w:rPr>
      </w:pPr>
    </w:p>
    <w:p w14:paraId="33685E85" w14:textId="55698137" w:rsidR="00B024EC" w:rsidRPr="0075150C" w:rsidRDefault="00BB252D" w:rsidP="00BB252D">
      <w:pPr>
        <w:spacing w:after="0"/>
        <w:jc w:val="both"/>
        <w:rPr>
          <w:rFonts w:ascii="Times New Roman" w:hAnsi="Times New Roman" w:cs="Times New Roman"/>
          <w:b/>
          <w:bCs/>
          <w:sz w:val="32"/>
          <w:szCs w:val="32"/>
          <w:u w:val="single"/>
        </w:rPr>
      </w:pPr>
      <w:r w:rsidRPr="0075150C">
        <w:rPr>
          <w:rFonts w:ascii="Times New Roman" w:hAnsi="Times New Roman" w:cs="Times New Roman"/>
          <w:b/>
          <w:bCs/>
          <w:sz w:val="32"/>
          <w:szCs w:val="32"/>
          <w:u w:val="single"/>
        </w:rPr>
        <w:t>I – Champ d’application</w:t>
      </w:r>
    </w:p>
    <w:p w14:paraId="2003355C" w14:textId="77777777" w:rsidR="00BB252D" w:rsidRPr="0083037F" w:rsidRDefault="00BB252D" w:rsidP="00BB252D">
      <w:pPr>
        <w:spacing w:after="0"/>
        <w:jc w:val="both"/>
        <w:rPr>
          <w:rFonts w:ascii="Times New Roman" w:hAnsi="Times New Roman" w:cs="Times New Roman"/>
          <w:sz w:val="8"/>
          <w:szCs w:val="8"/>
        </w:rPr>
      </w:pPr>
    </w:p>
    <w:p w14:paraId="4CFAC6D5" w14:textId="77777777" w:rsidR="0083037F" w:rsidRDefault="0083037F" w:rsidP="00BB252D">
      <w:pPr>
        <w:spacing w:after="0"/>
        <w:jc w:val="both"/>
        <w:rPr>
          <w:rFonts w:ascii="Times New Roman" w:hAnsi="Times New Roman" w:cs="Times New Roman"/>
          <w:b/>
          <w:bCs/>
          <w:sz w:val="28"/>
          <w:szCs w:val="28"/>
          <w:u w:val="single"/>
        </w:rPr>
      </w:pPr>
    </w:p>
    <w:p w14:paraId="410B7541" w14:textId="3E79428C" w:rsidR="0075150C" w:rsidRPr="00536812" w:rsidRDefault="0075150C" w:rsidP="00BB252D">
      <w:pPr>
        <w:spacing w:after="0"/>
        <w:jc w:val="both"/>
        <w:rPr>
          <w:rFonts w:ascii="Times New Roman" w:hAnsi="Times New Roman" w:cs="Times New Roman"/>
          <w:b/>
          <w:bCs/>
          <w:sz w:val="28"/>
          <w:szCs w:val="28"/>
          <w:u w:val="single"/>
        </w:rPr>
      </w:pPr>
      <w:r w:rsidRPr="00536812">
        <w:rPr>
          <w:rFonts w:ascii="Times New Roman" w:hAnsi="Times New Roman" w:cs="Times New Roman"/>
          <w:b/>
          <w:bCs/>
          <w:sz w:val="28"/>
          <w:szCs w:val="28"/>
          <w:u w:val="single"/>
        </w:rPr>
        <w:t xml:space="preserve">A </w:t>
      </w:r>
      <w:r w:rsidR="00536812" w:rsidRPr="00536812">
        <w:rPr>
          <w:rFonts w:ascii="Times New Roman" w:hAnsi="Times New Roman" w:cs="Times New Roman"/>
          <w:b/>
          <w:bCs/>
          <w:sz w:val="28"/>
          <w:szCs w:val="28"/>
          <w:u w:val="single"/>
        </w:rPr>
        <w:t>–</w:t>
      </w:r>
      <w:r w:rsidRPr="00536812">
        <w:rPr>
          <w:rFonts w:ascii="Times New Roman" w:hAnsi="Times New Roman" w:cs="Times New Roman"/>
          <w:b/>
          <w:bCs/>
          <w:sz w:val="28"/>
          <w:szCs w:val="28"/>
          <w:u w:val="single"/>
        </w:rPr>
        <w:t xml:space="preserve"> Personnel</w:t>
      </w:r>
    </w:p>
    <w:p w14:paraId="0F1531B8" w14:textId="77777777" w:rsidR="00536812" w:rsidRDefault="00536812" w:rsidP="00BB252D">
      <w:pPr>
        <w:spacing w:after="0"/>
        <w:jc w:val="both"/>
        <w:rPr>
          <w:rFonts w:ascii="Times New Roman" w:hAnsi="Times New Roman" w:cs="Times New Roman"/>
          <w:sz w:val="22"/>
          <w:szCs w:val="22"/>
        </w:rPr>
      </w:pPr>
    </w:p>
    <w:p w14:paraId="5B9B3675" w14:textId="77777777" w:rsidR="00536812" w:rsidRDefault="00536812" w:rsidP="00536812">
      <w:pPr>
        <w:spacing w:after="0"/>
        <w:ind w:firstLine="708"/>
        <w:jc w:val="both"/>
        <w:rPr>
          <w:rFonts w:ascii="Times New Roman" w:hAnsi="Times New Roman" w:cs="Times New Roman"/>
          <w:sz w:val="22"/>
          <w:szCs w:val="22"/>
        </w:rPr>
      </w:pPr>
      <w:r w:rsidRPr="00536812">
        <w:rPr>
          <w:rFonts w:ascii="Times New Roman" w:hAnsi="Times New Roman" w:cs="Times New Roman"/>
          <w:sz w:val="22"/>
          <w:szCs w:val="22"/>
        </w:rPr>
        <w:t xml:space="preserve">Seules les </w:t>
      </w:r>
      <w:r w:rsidRPr="00536812">
        <w:rPr>
          <w:rFonts w:ascii="Times New Roman" w:hAnsi="Times New Roman" w:cs="Times New Roman"/>
          <w:b/>
          <w:bCs/>
          <w:sz w:val="22"/>
          <w:szCs w:val="22"/>
          <w:u w:val="single"/>
        </w:rPr>
        <w:t>personnes physiques</w:t>
      </w:r>
      <w:r w:rsidRPr="00536812">
        <w:rPr>
          <w:rFonts w:ascii="Times New Roman" w:hAnsi="Times New Roman" w:cs="Times New Roman"/>
          <w:sz w:val="22"/>
          <w:szCs w:val="22"/>
        </w:rPr>
        <w:t xml:space="preserve"> sont assujetties à l'</w:t>
      </w:r>
      <w:bookmarkStart w:id="4" w:name="JVHIT_7"/>
      <w:bookmarkEnd w:id="4"/>
      <w:r w:rsidRPr="00536812">
        <w:rPr>
          <w:rFonts w:ascii="Times New Roman" w:hAnsi="Times New Roman" w:cs="Times New Roman"/>
          <w:sz w:val="22"/>
          <w:szCs w:val="22"/>
        </w:rPr>
        <w:t>IFI.</w:t>
      </w:r>
      <w:r>
        <w:rPr>
          <w:rFonts w:ascii="Times New Roman" w:hAnsi="Times New Roman" w:cs="Times New Roman"/>
          <w:sz w:val="22"/>
          <w:szCs w:val="22"/>
        </w:rPr>
        <w:t xml:space="preserve"> Ainsi, une personne morale, que son régime soit celui des sociétés de personnes (Art 8 CGI) ou celui de l’impôt sur les sociétés n’est pas redevable de l’IFI, même dans l’hypothèse où son actif serait exclusivement composé d’immeubles.</w:t>
      </w:r>
    </w:p>
    <w:p w14:paraId="03714A00" w14:textId="51AFAD61" w:rsidR="00536812" w:rsidRDefault="00536812" w:rsidP="00536812">
      <w:pPr>
        <w:spacing w:after="0"/>
        <w:ind w:firstLine="708"/>
        <w:jc w:val="both"/>
        <w:rPr>
          <w:rFonts w:ascii="Times New Roman" w:hAnsi="Times New Roman" w:cs="Times New Roman"/>
          <w:sz w:val="22"/>
          <w:szCs w:val="22"/>
        </w:rPr>
      </w:pPr>
      <w:r>
        <w:rPr>
          <w:rFonts w:ascii="Times New Roman" w:hAnsi="Times New Roman" w:cs="Times New Roman"/>
          <w:sz w:val="22"/>
          <w:szCs w:val="22"/>
        </w:rPr>
        <w:t>En revanche, il est important de comprendre que les personnes physiques peuvent être imposées au titre des immeubles composant l’actif des sociétés dont elles sont associées.</w:t>
      </w:r>
    </w:p>
    <w:p w14:paraId="0BF0FDD0" w14:textId="77777777" w:rsidR="00536812" w:rsidRPr="00A539A5" w:rsidRDefault="00536812" w:rsidP="00536812">
      <w:pPr>
        <w:spacing w:after="0"/>
        <w:jc w:val="both"/>
        <w:rPr>
          <w:rFonts w:ascii="Times New Roman" w:hAnsi="Times New Roman" w:cs="Times New Roman"/>
          <w:sz w:val="14"/>
          <w:szCs w:val="14"/>
        </w:rPr>
      </w:pPr>
    </w:p>
    <w:p w14:paraId="5EDA9B61" w14:textId="63AF5F0D" w:rsidR="00536812" w:rsidRDefault="00536812" w:rsidP="00BB252D">
      <w:pPr>
        <w:spacing w:after="0"/>
        <w:jc w:val="both"/>
        <w:rPr>
          <w:rFonts w:ascii="Times New Roman" w:hAnsi="Times New Roman" w:cs="Times New Roman"/>
          <w:sz w:val="22"/>
          <w:szCs w:val="22"/>
        </w:rPr>
      </w:pPr>
      <w:r>
        <w:rPr>
          <w:rFonts w:ascii="Times New Roman" w:hAnsi="Times New Roman" w:cs="Times New Roman"/>
          <w:sz w:val="22"/>
          <w:szCs w:val="22"/>
        </w:rPr>
        <w:tab/>
        <w:t xml:space="preserve">On retrouve ici une </w:t>
      </w:r>
      <w:r>
        <w:rPr>
          <w:rFonts w:ascii="Times New Roman" w:hAnsi="Times New Roman" w:cs="Times New Roman"/>
          <w:b/>
          <w:bCs/>
          <w:sz w:val="22"/>
          <w:szCs w:val="22"/>
          <w:u w:val="single"/>
        </w:rPr>
        <w:t>imposition par foyer</w:t>
      </w:r>
      <w:r>
        <w:rPr>
          <w:rFonts w:ascii="Times New Roman" w:hAnsi="Times New Roman" w:cs="Times New Roman"/>
          <w:sz w:val="22"/>
          <w:szCs w:val="22"/>
        </w:rPr>
        <w:t>, semblable mais bien distincte de ce qui existe en matière d’IR.</w:t>
      </w:r>
      <w:r w:rsidR="001A7AB7">
        <w:rPr>
          <w:rFonts w:ascii="Times New Roman" w:hAnsi="Times New Roman" w:cs="Times New Roman"/>
          <w:sz w:val="22"/>
          <w:szCs w:val="22"/>
        </w:rPr>
        <w:t xml:space="preserve"> En effet, sont soumis à déclaration commune d’IFI les couples </w:t>
      </w:r>
      <w:r w:rsidR="001A7AB7" w:rsidRPr="001A7AB7">
        <w:rPr>
          <w:rFonts w:ascii="Times New Roman" w:hAnsi="Times New Roman" w:cs="Times New Roman"/>
          <w:sz w:val="22"/>
          <w:szCs w:val="22"/>
          <w:u w:val="single"/>
        </w:rPr>
        <w:t>mariés</w:t>
      </w:r>
      <w:r w:rsidR="001A7AB7">
        <w:rPr>
          <w:rFonts w:ascii="Times New Roman" w:hAnsi="Times New Roman" w:cs="Times New Roman"/>
          <w:sz w:val="22"/>
          <w:szCs w:val="22"/>
        </w:rPr>
        <w:t xml:space="preserve"> ou </w:t>
      </w:r>
      <w:r w:rsidR="001A7AB7" w:rsidRPr="001A7AB7">
        <w:rPr>
          <w:rFonts w:ascii="Times New Roman" w:hAnsi="Times New Roman" w:cs="Times New Roman"/>
          <w:sz w:val="22"/>
          <w:szCs w:val="22"/>
          <w:u w:val="single"/>
        </w:rPr>
        <w:t>pacsés</w:t>
      </w:r>
      <w:r w:rsidR="001A7AB7">
        <w:rPr>
          <w:rFonts w:ascii="Times New Roman" w:hAnsi="Times New Roman" w:cs="Times New Roman"/>
          <w:sz w:val="22"/>
          <w:szCs w:val="22"/>
        </w:rPr>
        <w:t xml:space="preserve"> – comme pour l’IR – mais également les </w:t>
      </w:r>
      <w:r w:rsidR="001A7AB7">
        <w:rPr>
          <w:rFonts w:ascii="Times New Roman" w:hAnsi="Times New Roman" w:cs="Times New Roman"/>
          <w:sz w:val="22"/>
          <w:szCs w:val="22"/>
          <w:u w:val="single"/>
        </w:rPr>
        <w:t>concubins notoires</w:t>
      </w:r>
      <w:r w:rsidR="001A7AB7">
        <w:rPr>
          <w:rFonts w:ascii="Times New Roman" w:hAnsi="Times New Roman" w:cs="Times New Roman"/>
          <w:sz w:val="22"/>
          <w:szCs w:val="22"/>
        </w:rPr>
        <w:t>.</w:t>
      </w:r>
    </w:p>
    <w:p w14:paraId="6D068FE5" w14:textId="77777777" w:rsidR="0083037F" w:rsidRDefault="0083037F" w:rsidP="00BB252D">
      <w:pPr>
        <w:spacing w:after="0"/>
        <w:jc w:val="both"/>
        <w:rPr>
          <w:rFonts w:ascii="Times New Roman" w:hAnsi="Times New Roman" w:cs="Times New Roman"/>
          <w:sz w:val="22"/>
          <w:szCs w:val="22"/>
        </w:rPr>
      </w:pPr>
    </w:p>
    <w:p w14:paraId="6CBFF1EA" w14:textId="20DE6118" w:rsidR="00536812" w:rsidRPr="00536812" w:rsidRDefault="00536812" w:rsidP="00BB252D">
      <w:pPr>
        <w:spacing w:after="0"/>
        <w:jc w:val="both"/>
        <w:rPr>
          <w:rFonts w:ascii="Times New Roman" w:hAnsi="Times New Roman" w:cs="Times New Roman"/>
          <w:b/>
          <w:bCs/>
          <w:sz w:val="28"/>
          <w:szCs w:val="28"/>
          <w:u w:val="single"/>
        </w:rPr>
      </w:pPr>
      <w:r w:rsidRPr="00536812">
        <w:rPr>
          <w:rFonts w:ascii="Times New Roman" w:hAnsi="Times New Roman" w:cs="Times New Roman"/>
          <w:b/>
          <w:bCs/>
          <w:sz w:val="28"/>
          <w:szCs w:val="28"/>
          <w:u w:val="single"/>
        </w:rPr>
        <w:t>B – Territorial</w:t>
      </w:r>
    </w:p>
    <w:p w14:paraId="10320A4B" w14:textId="77777777" w:rsidR="00536812" w:rsidRDefault="00536812" w:rsidP="00BB252D">
      <w:pPr>
        <w:spacing w:after="0"/>
        <w:jc w:val="both"/>
        <w:rPr>
          <w:rFonts w:ascii="Times New Roman" w:hAnsi="Times New Roman" w:cs="Times New Roman"/>
          <w:sz w:val="22"/>
          <w:szCs w:val="22"/>
        </w:rPr>
      </w:pPr>
    </w:p>
    <w:p w14:paraId="694BE758" w14:textId="335CF9EF" w:rsidR="001A7AB7" w:rsidRDefault="001A7AB7" w:rsidP="00BB252D">
      <w:pPr>
        <w:spacing w:after="0"/>
        <w:jc w:val="both"/>
        <w:rPr>
          <w:rFonts w:ascii="Times New Roman" w:hAnsi="Times New Roman" w:cs="Times New Roman"/>
          <w:sz w:val="22"/>
          <w:szCs w:val="22"/>
        </w:rPr>
      </w:pPr>
      <w:r>
        <w:rPr>
          <w:rFonts w:ascii="Times New Roman" w:hAnsi="Times New Roman" w:cs="Times New Roman"/>
          <w:sz w:val="22"/>
          <w:szCs w:val="22"/>
        </w:rPr>
        <w:tab/>
        <w:t xml:space="preserve">Le texte distingue selon que le contribuable ait son domicile fiscal en France ou non. </w:t>
      </w:r>
      <w:r w:rsidR="000A020F">
        <w:rPr>
          <w:rFonts w:ascii="Times New Roman" w:hAnsi="Times New Roman" w:cs="Times New Roman"/>
          <w:sz w:val="22"/>
          <w:szCs w:val="22"/>
        </w:rPr>
        <w:t>La détermination du domicile fiscal répond</w:t>
      </w:r>
      <w:r w:rsidR="00A539A5">
        <w:rPr>
          <w:rFonts w:ascii="Times New Roman" w:hAnsi="Times New Roman" w:cs="Times New Roman"/>
          <w:sz w:val="22"/>
          <w:szCs w:val="22"/>
        </w:rPr>
        <w:t>ant</w:t>
      </w:r>
      <w:r w:rsidR="000A020F">
        <w:rPr>
          <w:rFonts w:ascii="Times New Roman" w:hAnsi="Times New Roman" w:cs="Times New Roman"/>
          <w:sz w:val="22"/>
          <w:szCs w:val="22"/>
        </w:rPr>
        <w:t xml:space="preserve"> aux règles de l’article 4 B CGI </w:t>
      </w:r>
      <w:r w:rsidR="000A020F" w:rsidRPr="000A020F">
        <w:rPr>
          <w:rFonts w:ascii="Times New Roman" w:hAnsi="Times New Roman" w:cs="Times New Roman"/>
          <w:sz w:val="18"/>
          <w:szCs w:val="18"/>
        </w:rPr>
        <w:t>(</w:t>
      </w:r>
      <w:proofErr w:type="spellStart"/>
      <w:r w:rsidR="00FE6A08" w:rsidRPr="000A020F">
        <w:rPr>
          <w:rFonts w:ascii="Times New Roman" w:hAnsi="Times New Roman" w:cs="Times New Roman"/>
          <w:sz w:val="18"/>
          <w:szCs w:val="18"/>
        </w:rPr>
        <w:t>cf</w:t>
      </w:r>
      <w:proofErr w:type="spellEnd"/>
      <w:r w:rsidR="000A020F" w:rsidRPr="000A020F">
        <w:rPr>
          <w:rFonts w:ascii="Times New Roman" w:hAnsi="Times New Roman" w:cs="Times New Roman"/>
          <w:sz w:val="18"/>
          <w:szCs w:val="18"/>
        </w:rPr>
        <w:t xml:space="preserve"> fiche IR n°1)</w:t>
      </w:r>
      <w:r w:rsidR="000A020F">
        <w:rPr>
          <w:rFonts w:ascii="Times New Roman" w:hAnsi="Times New Roman" w:cs="Times New Roman"/>
          <w:sz w:val="22"/>
          <w:szCs w:val="22"/>
        </w:rPr>
        <w:t>.</w:t>
      </w:r>
      <w:r w:rsidR="00A539A5">
        <w:rPr>
          <w:rFonts w:ascii="Times New Roman" w:hAnsi="Times New Roman" w:cs="Times New Roman"/>
          <w:sz w:val="22"/>
          <w:szCs w:val="22"/>
        </w:rPr>
        <w:t xml:space="preserve"> </w:t>
      </w:r>
      <w:r>
        <w:rPr>
          <w:rFonts w:ascii="Times New Roman" w:hAnsi="Times New Roman" w:cs="Times New Roman"/>
          <w:sz w:val="22"/>
          <w:szCs w:val="22"/>
        </w:rPr>
        <w:t>La nationalité du contribuable étant indifférente.</w:t>
      </w:r>
    </w:p>
    <w:p w14:paraId="163A26C3" w14:textId="72A3265B" w:rsidR="001A7AB7" w:rsidRDefault="001A7AB7" w:rsidP="001A7AB7">
      <w:pPr>
        <w:pStyle w:val="Paragraphedeliste"/>
        <w:numPr>
          <w:ilvl w:val="0"/>
          <w:numId w:val="1"/>
        </w:numPr>
        <w:spacing w:after="0"/>
        <w:jc w:val="both"/>
        <w:rPr>
          <w:rFonts w:ascii="Times New Roman" w:hAnsi="Times New Roman" w:cs="Times New Roman"/>
          <w:sz w:val="22"/>
          <w:szCs w:val="22"/>
        </w:rPr>
      </w:pPr>
      <w:r w:rsidRPr="00A539A5">
        <w:rPr>
          <w:rFonts w:ascii="Times New Roman" w:hAnsi="Times New Roman" w:cs="Times New Roman"/>
          <w:sz w:val="22"/>
          <w:szCs w:val="22"/>
          <w:u w:val="single"/>
        </w:rPr>
        <w:t>Domicile fiscal situé en France :</w:t>
      </w:r>
      <w:r>
        <w:rPr>
          <w:rFonts w:ascii="Times New Roman" w:hAnsi="Times New Roman" w:cs="Times New Roman"/>
          <w:sz w:val="22"/>
          <w:szCs w:val="22"/>
        </w:rPr>
        <w:t xml:space="preserve"> sont imposés sur tous leurs actifs immobiliers, que ces derniers soient situés ou non en France.</w:t>
      </w:r>
    </w:p>
    <w:p w14:paraId="08D3A167" w14:textId="77777777" w:rsidR="00815A06" w:rsidRPr="00815A06" w:rsidRDefault="001A7AB7" w:rsidP="00815A06">
      <w:pPr>
        <w:pStyle w:val="Paragraphedeliste"/>
        <w:numPr>
          <w:ilvl w:val="0"/>
          <w:numId w:val="1"/>
        </w:numPr>
        <w:spacing w:after="0"/>
        <w:jc w:val="both"/>
        <w:rPr>
          <w:rFonts w:ascii="Times New Roman" w:hAnsi="Times New Roman" w:cs="Times New Roman"/>
          <w:sz w:val="22"/>
          <w:szCs w:val="22"/>
        </w:rPr>
      </w:pPr>
      <w:r w:rsidRPr="00A539A5">
        <w:rPr>
          <w:rFonts w:ascii="Times New Roman" w:hAnsi="Times New Roman" w:cs="Times New Roman"/>
          <w:sz w:val="22"/>
          <w:szCs w:val="22"/>
          <w:u w:val="single"/>
        </w:rPr>
        <w:t>Domicile fiscal situé hors de France</w:t>
      </w:r>
      <w:r w:rsidR="00815A06" w:rsidRPr="00A539A5">
        <w:rPr>
          <w:rFonts w:ascii="Times New Roman" w:hAnsi="Times New Roman" w:cs="Times New Roman"/>
          <w:sz w:val="22"/>
          <w:szCs w:val="22"/>
          <w:u w:val="single"/>
        </w:rPr>
        <w:t> :</w:t>
      </w:r>
      <w:r w:rsidR="00815A06">
        <w:rPr>
          <w:rFonts w:ascii="Times New Roman" w:hAnsi="Times New Roman" w:cs="Times New Roman"/>
          <w:sz w:val="22"/>
          <w:szCs w:val="22"/>
        </w:rPr>
        <w:t xml:space="preserve"> </w:t>
      </w:r>
      <w:r w:rsidR="00815A06" w:rsidRPr="00815A06">
        <w:rPr>
          <w:rFonts w:ascii="Times New Roman" w:eastAsia="Times New Roman" w:hAnsi="Times New Roman" w:cs="Times New Roman"/>
          <w:color w:val="000000"/>
          <w:kern w:val="0"/>
          <w:sz w:val="22"/>
          <w:szCs w:val="22"/>
          <w:lang w:eastAsia="fr-FR"/>
          <w14:ligatures w14:val="none"/>
        </w:rPr>
        <w:t>sont imposables à raison de :</w:t>
      </w:r>
    </w:p>
    <w:p w14:paraId="7D59562D" w14:textId="77777777" w:rsidR="00815A06" w:rsidRPr="00A539A5" w:rsidRDefault="00815A06" w:rsidP="00815A06">
      <w:pPr>
        <w:pStyle w:val="Paragraphedeliste"/>
        <w:numPr>
          <w:ilvl w:val="1"/>
          <w:numId w:val="1"/>
        </w:numPr>
        <w:spacing w:after="0"/>
        <w:jc w:val="both"/>
        <w:rPr>
          <w:rFonts w:ascii="Times New Roman" w:hAnsi="Times New Roman" w:cs="Times New Roman"/>
          <w:sz w:val="20"/>
          <w:szCs w:val="20"/>
        </w:rPr>
      </w:pPr>
      <w:r w:rsidRPr="00A539A5">
        <w:rPr>
          <w:rFonts w:ascii="Times New Roman" w:eastAsia="Times New Roman" w:hAnsi="Times New Roman" w:cs="Times New Roman"/>
          <w:color w:val="000000"/>
          <w:kern w:val="0"/>
          <w:sz w:val="20"/>
          <w:szCs w:val="20"/>
          <w:bdr w:val="none" w:sz="0" w:space="0" w:color="auto" w:frame="1"/>
          <w:lang w:eastAsia="fr-FR"/>
          <w14:ligatures w14:val="none"/>
        </w:rPr>
        <w:t>L</w:t>
      </w:r>
      <w:r w:rsidRPr="00A539A5">
        <w:rPr>
          <w:rFonts w:ascii="Times New Roman" w:eastAsia="Times New Roman" w:hAnsi="Times New Roman" w:cs="Times New Roman"/>
          <w:color w:val="000000"/>
          <w:kern w:val="0"/>
          <w:sz w:val="20"/>
          <w:szCs w:val="20"/>
          <w:bdr w:val="none" w:sz="0" w:space="0" w:color="auto" w:frame="1"/>
          <w:lang w:eastAsia="fr-FR"/>
          <w14:ligatures w14:val="none"/>
        </w:rPr>
        <w:t>eurs biens et droits immobiliers situés en France ;</w:t>
      </w:r>
    </w:p>
    <w:p w14:paraId="295AF9FA" w14:textId="46CD06ED" w:rsidR="000A020F" w:rsidRPr="00A539A5" w:rsidRDefault="00815A06" w:rsidP="001A7AB7">
      <w:pPr>
        <w:pStyle w:val="Paragraphedeliste"/>
        <w:numPr>
          <w:ilvl w:val="1"/>
          <w:numId w:val="1"/>
        </w:numPr>
        <w:spacing w:after="0"/>
        <w:jc w:val="both"/>
        <w:rPr>
          <w:rFonts w:ascii="Times New Roman" w:hAnsi="Times New Roman" w:cs="Times New Roman"/>
          <w:sz w:val="20"/>
          <w:szCs w:val="20"/>
        </w:rPr>
      </w:pPr>
      <w:r w:rsidRPr="00A539A5">
        <w:rPr>
          <w:rFonts w:ascii="Times New Roman" w:eastAsia="Times New Roman" w:hAnsi="Times New Roman" w:cs="Times New Roman"/>
          <w:color w:val="000000"/>
          <w:kern w:val="0"/>
          <w:sz w:val="20"/>
          <w:szCs w:val="20"/>
          <w:bdr w:val="none" w:sz="0" w:space="0" w:color="auto" w:frame="1"/>
          <w:lang w:eastAsia="fr-FR"/>
          <w14:ligatures w14:val="none"/>
        </w:rPr>
        <w:t>L</w:t>
      </w:r>
      <w:r w:rsidRPr="00A539A5">
        <w:rPr>
          <w:rFonts w:ascii="Times New Roman" w:eastAsia="Times New Roman" w:hAnsi="Times New Roman" w:cs="Times New Roman"/>
          <w:color w:val="000000"/>
          <w:kern w:val="0"/>
          <w:sz w:val="20"/>
          <w:szCs w:val="20"/>
          <w:bdr w:val="none" w:sz="0" w:space="0" w:color="auto" w:frame="1"/>
          <w:lang w:eastAsia="fr-FR"/>
          <w14:ligatures w14:val="none"/>
        </w:rPr>
        <w:t xml:space="preserve">eurs parts ou actions de sociétés ou d'organismes (établis en France ou à l'étranger) à hauteur de la fraction de leur valeur représentative de biens ou droits immobiliers situés en </w:t>
      </w:r>
      <w:r w:rsidRPr="00A539A5">
        <w:rPr>
          <w:rFonts w:ascii="Times New Roman" w:eastAsia="Times New Roman" w:hAnsi="Times New Roman" w:cs="Times New Roman"/>
          <w:color w:val="000000"/>
          <w:kern w:val="0"/>
          <w:sz w:val="20"/>
          <w:szCs w:val="20"/>
          <w:bdr w:val="none" w:sz="0" w:space="0" w:color="auto" w:frame="1"/>
          <w:lang w:eastAsia="fr-FR"/>
          <w14:ligatures w14:val="none"/>
        </w:rPr>
        <w:t>France.</w:t>
      </w:r>
    </w:p>
    <w:p w14:paraId="2228BE2B" w14:textId="77777777" w:rsidR="0083037F" w:rsidRPr="0083037F" w:rsidRDefault="0083037F" w:rsidP="0083037F">
      <w:pPr>
        <w:spacing w:after="0"/>
        <w:jc w:val="both"/>
        <w:rPr>
          <w:rFonts w:ascii="Times New Roman" w:hAnsi="Times New Roman" w:cs="Times New Roman"/>
          <w:sz w:val="22"/>
          <w:szCs w:val="22"/>
        </w:rPr>
      </w:pPr>
    </w:p>
    <w:p w14:paraId="25179875" w14:textId="6B2B8812" w:rsidR="0083037F" w:rsidRDefault="001A7AB7" w:rsidP="00BB252D">
      <w:pPr>
        <w:spacing w:after="0"/>
        <w:jc w:val="both"/>
        <w:rPr>
          <w:rFonts w:ascii="Times New Roman" w:hAnsi="Times New Roman" w:cs="Times New Roman"/>
          <w:sz w:val="22"/>
          <w:szCs w:val="22"/>
        </w:rPr>
      </w:pPr>
      <w:r>
        <w:rPr>
          <w:rFonts w:ascii="Times New Roman" w:hAnsi="Times New Roman" w:cs="Times New Roman"/>
          <w:sz w:val="22"/>
          <w:szCs w:val="22"/>
        </w:rPr>
        <w:t>Les conventions fiscales internationales pouvant prévoir des règles contraires</w:t>
      </w:r>
      <w:r w:rsidR="008C0A3C">
        <w:rPr>
          <w:rFonts w:ascii="Times New Roman" w:hAnsi="Times New Roman" w:cs="Times New Roman"/>
          <w:sz w:val="22"/>
          <w:szCs w:val="22"/>
        </w:rPr>
        <w:t>.</w:t>
      </w:r>
    </w:p>
    <w:p w14:paraId="170FABFA" w14:textId="77777777" w:rsidR="00A539A5" w:rsidRDefault="00A539A5" w:rsidP="00BB252D">
      <w:pPr>
        <w:spacing w:after="0"/>
        <w:jc w:val="both"/>
        <w:rPr>
          <w:rFonts w:ascii="Times New Roman" w:hAnsi="Times New Roman" w:cs="Times New Roman"/>
          <w:sz w:val="22"/>
          <w:szCs w:val="22"/>
        </w:rPr>
      </w:pPr>
    </w:p>
    <w:p w14:paraId="331C179F" w14:textId="77777777" w:rsidR="00A539A5" w:rsidRDefault="00A539A5" w:rsidP="00BB252D">
      <w:pPr>
        <w:spacing w:after="0"/>
        <w:jc w:val="both"/>
        <w:rPr>
          <w:rFonts w:ascii="Times New Roman" w:hAnsi="Times New Roman" w:cs="Times New Roman"/>
          <w:sz w:val="22"/>
          <w:szCs w:val="22"/>
        </w:rPr>
      </w:pPr>
    </w:p>
    <w:p w14:paraId="39AC903D" w14:textId="56AFF5DA" w:rsidR="00536812" w:rsidRPr="00536812" w:rsidRDefault="00536812" w:rsidP="00BB252D">
      <w:pPr>
        <w:spacing w:after="0"/>
        <w:jc w:val="both"/>
        <w:rPr>
          <w:rFonts w:ascii="Times New Roman" w:hAnsi="Times New Roman" w:cs="Times New Roman"/>
          <w:b/>
          <w:bCs/>
          <w:sz w:val="28"/>
          <w:szCs w:val="28"/>
          <w:u w:val="single"/>
        </w:rPr>
      </w:pPr>
      <w:r w:rsidRPr="00536812">
        <w:rPr>
          <w:rFonts w:ascii="Times New Roman" w:hAnsi="Times New Roman" w:cs="Times New Roman"/>
          <w:b/>
          <w:bCs/>
          <w:sz w:val="28"/>
          <w:szCs w:val="28"/>
          <w:u w:val="single"/>
        </w:rPr>
        <w:lastRenderedPageBreak/>
        <w:t>C - Matériel</w:t>
      </w:r>
    </w:p>
    <w:p w14:paraId="4B07A1A7" w14:textId="77777777" w:rsidR="0075150C" w:rsidRDefault="0075150C" w:rsidP="00BB252D">
      <w:pPr>
        <w:spacing w:after="0"/>
        <w:jc w:val="both"/>
        <w:rPr>
          <w:rFonts w:ascii="Times New Roman" w:hAnsi="Times New Roman" w:cs="Times New Roman"/>
          <w:sz w:val="22"/>
          <w:szCs w:val="22"/>
        </w:rPr>
      </w:pPr>
    </w:p>
    <w:p w14:paraId="0D7367F4" w14:textId="11CCAA9B" w:rsidR="00815A06" w:rsidRDefault="00815A06" w:rsidP="00BB252D">
      <w:pPr>
        <w:spacing w:after="0"/>
        <w:jc w:val="both"/>
        <w:rPr>
          <w:rFonts w:ascii="Times New Roman" w:hAnsi="Times New Roman" w:cs="Times New Roman"/>
          <w:sz w:val="22"/>
          <w:szCs w:val="22"/>
        </w:rPr>
      </w:pPr>
      <w:r>
        <w:rPr>
          <w:rFonts w:ascii="Times New Roman" w:hAnsi="Times New Roman" w:cs="Times New Roman"/>
          <w:sz w:val="22"/>
          <w:szCs w:val="22"/>
        </w:rPr>
        <w:t>Se pose ici la question des actifs imposables</w:t>
      </w:r>
      <w:r w:rsidR="000A020F">
        <w:rPr>
          <w:rFonts w:ascii="Times New Roman" w:hAnsi="Times New Roman" w:cs="Times New Roman"/>
          <w:sz w:val="22"/>
          <w:szCs w:val="22"/>
        </w:rPr>
        <w:t>. Avant toute chose, on regarde l’inventaire de ces actifs au 1</w:t>
      </w:r>
      <w:r w:rsidR="000A020F">
        <w:rPr>
          <w:rFonts w:ascii="Times New Roman" w:hAnsi="Times New Roman" w:cs="Times New Roman"/>
          <w:sz w:val="22"/>
          <w:szCs w:val="22"/>
          <w:vertAlign w:val="superscript"/>
        </w:rPr>
        <w:t>er</w:t>
      </w:r>
      <w:r w:rsidR="000A020F">
        <w:rPr>
          <w:rFonts w:ascii="Times New Roman" w:hAnsi="Times New Roman" w:cs="Times New Roman"/>
          <w:sz w:val="22"/>
          <w:szCs w:val="22"/>
        </w:rPr>
        <w:t xml:space="preserve"> janvier N ; les immeubles acquis en cours d’années gonfleront la base N+1.</w:t>
      </w:r>
    </w:p>
    <w:p w14:paraId="36DD2E36" w14:textId="77777777" w:rsidR="000A020F" w:rsidRDefault="000A020F" w:rsidP="00BB252D">
      <w:pPr>
        <w:spacing w:after="0"/>
        <w:jc w:val="both"/>
        <w:rPr>
          <w:rFonts w:ascii="Times New Roman" w:hAnsi="Times New Roman" w:cs="Times New Roman"/>
          <w:sz w:val="22"/>
          <w:szCs w:val="22"/>
        </w:rPr>
      </w:pPr>
    </w:p>
    <w:p w14:paraId="3F94B45D" w14:textId="61E040F6" w:rsidR="000A020F" w:rsidRDefault="000A020F" w:rsidP="000A020F">
      <w:pPr>
        <w:pStyle w:val="Paragraphedeliste"/>
        <w:numPr>
          <w:ilvl w:val="0"/>
          <w:numId w:val="2"/>
        </w:numPr>
        <w:spacing w:after="0"/>
        <w:jc w:val="both"/>
        <w:rPr>
          <w:rFonts w:ascii="Times New Roman" w:hAnsi="Times New Roman" w:cs="Times New Roman"/>
          <w:sz w:val="22"/>
          <w:szCs w:val="22"/>
          <w:u w:val="single"/>
        </w:rPr>
      </w:pPr>
      <w:r>
        <w:rPr>
          <w:rFonts w:ascii="Times New Roman" w:hAnsi="Times New Roman" w:cs="Times New Roman"/>
          <w:sz w:val="22"/>
          <w:szCs w:val="22"/>
          <w:u w:val="single"/>
        </w:rPr>
        <w:t>Les biens immobiliers</w:t>
      </w:r>
    </w:p>
    <w:p w14:paraId="7E575DBD" w14:textId="77777777" w:rsidR="00BC5C5E" w:rsidRDefault="00BC5C5E" w:rsidP="00BC5C5E">
      <w:pPr>
        <w:spacing w:after="0"/>
        <w:jc w:val="both"/>
        <w:rPr>
          <w:rFonts w:ascii="Times New Roman" w:hAnsi="Times New Roman" w:cs="Times New Roman"/>
          <w:sz w:val="22"/>
          <w:szCs w:val="22"/>
        </w:rPr>
      </w:pPr>
    </w:p>
    <w:p w14:paraId="7ED634B4" w14:textId="384DDA21" w:rsidR="00BC5C5E" w:rsidRDefault="00BC5C5E" w:rsidP="00BC5C5E">
      <w:pPr>
        <w:spacing w:after="0"/>
        <w:jc w:val="both"/>
        <w:rPr>
          <w:rFonts w:ascii="Times New Roman" w:hAnsi="Times New Roman" w:cs="Times New Roman"/>
          <w:sz w:val="22"/>
          <w:szCs w:val="22"/>
        </w:rPr>
      </w:pPr>
      <w:r w:rsidRPr="00BC5C5E">
        <w:rPr>
          <w:rFonts w:ascii="Times New Roman" w:hAnsi="Times New Roman" w:cs="Times New Roman"/>
          <w:sz w:val="22"/>
          <w:szCs w:val="22"/>
        </w:rPr>
        <w:t xml:space="preserve">Tous les biens et droits immobiliers appartenant au contribuable et aux membres de son foyer fiscal </w:t>
      </w:r>
      <w:r>
        <w:rPr>
          <w:rFonts w:ascii="Times New Roman" w:hAnsi="Times New Roman" w:cs="Times New Roman"/>
          <w:sz w:val="22"/>
          <w:szCs w:val="22"/>
        </w:rPr>
        <w:t xml:space="preserve">entrent </w:t>
      </w:r>
      <w:r w:rsidRPr="00BC5C5E">
        <w:rPr>
          <w:rFonts w:ascii="Times New Roman" w:hAnsi="Times New Roman" w:cs="Times New Roman"/>
          <w:sz w:val="22"/>
          <w:szCs w:val="22"/>
        </w:rPr>
        <w:t>dans le champ d'application de l'</w:t>
      </w:r>
      <w:bookmarkStart w:id="5" w:name="JVHIT_21"/>
      <w:bookmarkEnd w:id="5"/>
      <w:r w:rsidRPr="00BC5C5E">
        <w:rPr>
          <w:rFonts w:ascii="Times New Roman" w:hAnsi="Times New Roman" w:cs="Times New Roman"/>
          <w:sz w:val="22"/>
          <w:szCs w:val="22"/>
        </w:rPr>
        <w:t xml:space="preserve">IFI. </w:t>
      </w:r>
      <w:r w:rsidRPr="00BC5C5E">
        <w:rPr>
          <w:rFonts w:ascii="Times New Roman" w:hAnsi="Times New Roman" w:cs="Times New Roman"/>
          <w:sz w:val="22"/>
          <w:szCs w:val="22"/>
          <w:u w:val="single"/>
        </w:rPr>
        <w:t>Sont visés :</w:t>
      </w:r>
    </w:p>
    <w:p w14:paraId="46F2F153" w14:textId="77777777" w:rsidR="00BC5C5E" w:rsidRDefault="00BC5C5E" w:rsidP="00BC5C5E">
      <w:pPr>
        <w:pStyle w:val="Paragraphedeliste"/>
        <w:numPr>
          <w:ilvl w:val="0"/>
          <w:numId w:val="1"/>
        </w:numPr>
        <w:spacing w:after="0"/>
        <w:jc w:val="both"/>
        <w:rPr>
          <w:rFonts w:ascii="Times New Roman" w:hAnsi="Times New Roman" w:cs="Times New Roman"/>
          <w:sz w:val="22"/>
          <w:szCs w:val="22"/>
        </w:rPr>
      </w:pPr>
      <w:r w:rsidRPr="00BC5C5E">
        <w:rPr>
          <w:rFonts w:ascii="Times New Roman" w:hAnsi="Times New Roman" w:cs="Times New Roman"/>
          <w:sz w:val="22"/>
          <w:szCs w:val="22"/>
        </w:rPr>
        <w:t>L</w:t>
      </w:r>
      <w:r w:rsidRPr="00BC5C5E">
        <w:rPr>
          <w:rFonts w:ascii="Times New Roman" w:hAnsi="Times New Roman" w:cs="Times New Roman"/>
          <w:sz w:val="22"/>
          <w:szCs w:val="22"/>
        </w:rPr>
        <w:t>es </w:t>
      </w:r>
      <w:r w:rsidRPr="00BC5C5E">
        <w:rPr>
          <w:rFonts w:ascii="Times New Roman" w:hAnsi="Times New Roman" w:cs="Times New Roman"/>
          <w:b/>
          <w:bCs/>
          <w:sz w:val="22"/>
          <w:szCs w:val="22"/>
          <w:u w:val="single"/>
        </w:rPr>
        <w:t>immeubles bâtis</w:t>
      </w:r>
      <w:r w:rsidRPr="00BC5C5E">
        <w:rPr>
          <w:rFonts w:ascii="Times New Roman" w:hAnsi="Times New Roman" w:cs="Times New Roman"/>
          <w:sz w:val="22"/>
          <w:szCs w:val="22"/>
        </w:rPr>
        <w:t>, quelle qu'en soit leur affectation (</w:t>
      </w:r>
      <w:r w:rsidRPr="00BC5C5E">
        <w:rPr>
          <w:rFonts w:ascii="Times New Roman" w:hAnsi="Times New Roman" w:cs="Times New Roman"/>
          <w:i/>
          <w:iCs/>
          <w:sz w:val="22"/>
          <w:szCs w:val="22"/>
        </w:rPr>
        <w:t>résidence principale ou secondaire, usage d'habitation ou professionnelle, etc</w:t>
      </w:r>
      <w:r w:rsidRPr="00BC5C5E">
        <w:rPr>
          <w:rFonts w:ascii="Times New Roman" w:hAnsi="Times New Roman" w:cs="Times New Roman"/>
          <w:sz w:val="22"/>
          <w:szCs w:val="22"/>
        </w:rPr>
        <w:t>.) ;</w:t>
      </w:r>
    </w:p>
    <w:p w14:paraId="2247464D" w14:textId="68BCB5D1" w:rsidR="00BC5C5E" w:rsidRPr="00BC5C5E" w:rsidRDefault="00BC5C5E" w:rsidP="00BC5C5E">
      <w:pPr>
        <w:pStyle w:val="Paragraphedeliste"/>
        <w:numPr>
          <w:ilvl w:val="1"/>
          <w:numId w:val="1"/>
        </w:numPr>
        <w:spacing w:after="0"/>
        <w:jc w:val="both"/>
        <w:rPr>
          <w:rFonts w:ascii="Times New Roman" w:hAnsi="Times New Roman" w:cs="Times New Roman"/>
          <w:sz w:val="20"/>
          <w:szCs w:val="20"/>
        </w:rPr>
      </w:pPr>
      <w:r w:rsidRPr="00BC5C5E">
        <w:rPr>
          <w:rFonts w:ascii="Times New Roman" w:hAnsi="Times New Roman" w:cs="Times New Roman"/>
          <w:sz w:val="20"/>
          <w:szCs w:val="20"/>
        </w:rPr>
        <w:t>Les immeubles en cours de construction constituent également un élément du patrimoine imposable.</w:t>
      </w:r>
    </w:p>
    <w:p w14:paraId="2CB141F3" w14:textId="77777777" w:rsidR="00BC5C5E" w:rsidRDefault="00BC5C5E" w:rsidP="00BC5C5E">
      <w:pPr>
        <w:pStyle w:val="Paragraphedeliste"/>
        <w:numPr>
          <w:ilvl w:val="0"/>
          <w:numId w:val="1"/>
        </w:numPr>
        <w:spacing w:after="0"/>
        <w:jc w:val="both"/>
        <w:rPr>
          <w:rFonts w:ascii="Times New Roman" w:hAnsi="Times New Roman" w:cs="Times New Roman"/>
          <w:sz w:val="22"/>
          <w:szCs w:val="22"/>
        </w:rPr>
      </w:pPr>
      <w:r>
        <w:rPr>
          <w:rFonts w:ascii="Times New Roman" w:hAnsi="Times New Roman" w:cs="Times New Roman"/>
          <w:sz w:val="22"/>
          <w:szCs w:val="22"/>
        </w:rPr>
        <w:t>L</w:t>
      </w:r>
      <w:r w:rsidRPr="00BC5C5E">
        <w:rPr>
          <w:rFonts w:ascii="Times New Roman" w:hAnsi="Times New Roman" w:cs="Times New Roman"/>
          <w:sz w:val="22"/>
          <w:szCs w:val="22"/>
        </w:rPr>
        <w:t xml:space="preserve">es </w:t>
      </w:r>
      <w:r w:rsidRPr="00BC5C5E">
        <w:rPr>
          <w:rFonts w:ascii="Times New Roman" w:hAnsi="Times New Roman" w:cs="Times New Roman"/>
          <w:b/>
          <w:bCs/>
          <w:sz w:val="22"/>
          <w:szCs w:val="22"/>
          <w:u w:val="single"/>
        </w:rPr>
        <w:t>immeubles non bâtis</w:t>
      </w:r>
      <w:r w:rsidRPr="00BC5C5E">
        <w:rPr>
          <w:rFonts w:ascii="Times New Roman" w:hAnsi="Times New Roman" w:cs="Times New Roman"/>
          <w:sz w:val="22"/>
          <w:szCs w:val="22"/>
        </w:rPr>
        <w:t> (</w:t>
      </w:r>
      <w:r w:rsidRPr="00BC5C5E">
        <w:rPr>
          <w:rFonts w:ascii="Times New Roman" w:hAnsi="Times New Roman" w:cs="Times New Roman"/>
          <w:i/>
          <w:iCs/>
          <w:sz w:val="22"/>
          <w:szCs w:val="22"/>
        </w:rPr>
        <w:t>terrains à bâtir, terres agricoles, bois et forêts, landes, etc</w:t>
      </w:r>
      <w:r w:rsidRPr="00BC5C5E">
        <w:rPr>
          <w:rFonts w:ascii="Times New Roman" w:hAnsi="Times New Roman" w:cs="Times New Roman"/>
          <w:sz w:val="22"/>
          <w:szCs w:val="22"/>
        </w:rPr>
        <w:t>.) ;</w:t>
      </w:r>
    </w:p>
    <w:p w14:paraId="55E1B24C" w14:textId="22A4DE65" w:rsidR="00BC5C5E" w:rsidRPr="00BC5C5E" w:rsidRDefault="00BC5C5E" w:rsidP="00BC5C5E">
      <w:pPr>
        <w:pStyle w:val="Paragraphedeliste"/>
        <w:numPr>
          <w:ilvl w:val="0"/>
          <w:numId w:val="1"/>
        </w:numPr>
        <w:spacing w:after="0"/>
        <w:jc w:val="both"/>
        <w:rPr>
          <w:rFonts w:ascii="Times New Roman" w:hAnsi="Times New Roman" w:cs="Times New Roman"/>
          <w:sz w:val="22"/>
          <w:szCs w:val="22"/>
        </w:rPr>
      </w:pPr>
      <w:r>
        <w:rPr>
          <w:rFonts w:ascii="Times New Roman" w:hAnsi="Times New Roman" w:cs="Times New Roman"/>
          <w:sz w:val="22"/>
          <w:szCs w:val="22"/>
        </w:rPr>
        <w:t>L</w:t>
      </w:r>
      <w:r w:rsidRPr="00BC5C5E">
        <w:rPr>
          <w:rFonts w:ascii="Times New Roman" w:hAnsi="Times New Roman" w:cs="Times New Roman"/>
          <w:sz w:val="22"/>
          <w:szCs w:val="22"/>
        </w:rPr>
        <w:t>es </w:t>
      </w:r>
      <w:r w:rsidRPr="00BC5C5E">
        <w:rPr>
          <w:rFonts w:ascii="Times New Roman" w:hAnsi="Times New Roman" w:cs="Times New Roman"/>
          <w:b/>
          <w:bCs/>
          <w:sz w:val="22"/>
          <w:szCs w:val="22"/>
          <w:u w:val="single"/>
        </w:rPr>
        <w:t>droits réels immobiliers</w:t>
      </w:r>
      <w:r w:rsidRPr="00BC5C5E">
        <w:rPr>
          <w:rFonts w:ascii="Times New Roman" w:hAnsi="Times New Roman" w:cs="Times New Roman"/>
          <w:sz w:val="22"/>
          <w:szCs w:val="22"/>
        </w:rPr>
        <w:t xml:space="preserve"> (</w:t>
      </w:r>
      <w:r w:rsidRPr="00BC5C5E">
        <w:rPr>
          <w:rFonts w:ascii="Times New Roman" w:hAnsi="Times New Roman" w:cs="Times New Roman"/>
          <w:i/>
          <w:iCs/>
          <w:sz w:val="22"/>
          <w:szCs w:val="22"/>
        </w:rPr>
        <w:t>usufruit, droit d'usage, droit du preneur d'un bail à construction notammen</w:t>
      </w:r>
      <w:r>
        <w:rPr>
          <w:rFonts w:ascii="Times New Roman" w:hAnsi="Times New Roman" w:cs="Times New Roman"/>
          <w:i/>
          <w:iCs/>
          <w:sz w:val="22"/>
          <w:szCs w:val="22"/>
        </w:rPr>
        <w:t>t</w:t>
      </w:r>
      <w:r w:rsidRPr="00BC5C5E">
        <w:rPr>
          <w:rFonts w:ascii="Times New Roman" w:hAnsi="Times New Roman" w:cs="Times New Roman"/>
          <w:sz w:val="22"/>
          <w:szCs w:val="22"/>
        </w:rPr>
        <w:t>).</w:t>
      </w:r>
    </w:p>
    <w:p w14:paraId="286086E3" w14:textId="77777777" w:rsidR="00BC5C5E" w:rsidRDefault="00BC5C5E" w:rsidP="00BC5C5E">
      <w:pPr>
        <w:spacing w:after="0"/>
        <w:jc w:val="both"/>
        <w:rPr>
          <w:rFonts w:ascii="Times New Roman" w:hAnsi="Times New Roman" w:cs="Times New Roman"/>
          <w:sz w:val="22"/>
          <w:szCs w:val="22"/>
        </w:rPr>
      </w:pPr>
    </w:p>
    <w:p w14:paraId="11447468" w14:textId="7FF74F3F" w:rsidR="00BC5C5E" w:rsidRPr="00BC5C5E" w:rsidRDefault="00BC5C5E" w:rsidP="00BC5C5E">
      <w:pPr>
        <w:pStyle w:val="Paragraphedeliste"/>
        <w:numPr>
          <w:ilvl w:val="0"/>
          <w:numId w:val="2"/>
        </w:numPr>
        <w:spacing w:after="0"/>
        <w:jc w:val="both"/>
        <w:rPr>
          <w:rFonts w:ascii="Times New Roman" w:hAnsi="Times New Roman" w:cs="Times New Roman"/>
          <w:sz w:val="22"/>
          <w:szCs w:val="22"/>
          <w:u w:val="single"/>
        </w:rPr>
      </w:pPr>
      <w:r>
        <w:rPr>
          <w:rFonts w:ascii="Times New Roman" w:hAnsi="Times New Roman" w:cs="Times New Roman"/>
          <w:sz w:val="22"/>
          <w:szCs w:val="22"/>
          <w:u w:val="single"/>
        </w:rPr>
        <w:t>Les parts ou actions de sociétés</w:t>
      </w:r>
    </w:p>
    <w:p w14:paraId="4E762D8A" w14:textId="77777777" w:rsidR="00BC5C5E" w:rsidRDefault="00BC5C5E" w:rsidP="00BC5C5E">
      <w:pPr>
        <w:spacing w:after="0"/>
        <w:jc w:val="both"/>
        <w:rPr>
          <w:rFonts w:ascii="Times New Roman" w:hAnsi="Times New Roman" w:cs="Times New Roman"/>
          <w:sz w:val="22"/>
          <w:szCs w:val="22"/>
        </w:rPr>
      </w:pPr>
    </w:p>
    <w:p w14:paraId="613FE8FF" w14:textId="24B26500" w:rsidR="00B926C9" w:rsidRDefault="00BC5C5E" w:rsidP="00B926C9">
      <w:pPr>
        <w:spacing w:after="0"/>
        <w:ind w:firstLine="360"/>
        <w:jc w:val="both"/>
        <w:rPr>
          <w:rFonts w:ascii="Times New Roman" w:hAnsi="Times New Roman" w:cs="Times New Roman"/>
          <w:sz w:val="22"/>
          <w:szCs w:val="22"/>
        </w:rPr>
      </w:pPr>
      <w:r w:rsidRPr="00BC5C5E">
        <w:rPr>
          <w:rFonts w:ascii="Times New Roman" w:hAnsi="Times New Roman" w:cs="Times New Roman"/>
          <w:sz w:val="22"/>
          <w:szCs w:val="22"/>
        </w:rPr>
        <w:t xml:space="preserve">Les parts ou actions des sociétés </w:t>
      </w:r>
      <w:r w:rsidRPr="00BC5C5E">
        <w:rPr>
          <w:rFonts w:ascii="Times New Roman" w:hAnsi="Times New Roman" w:cs="Times New Roman"/>
          <w:sz w:val="18"/>
          <w:szCs w:val="18"/>
        </w:rPr>
        <w:t>(établies en France ou à l'étranger)</w:t>
      </w:r>
      <w:r w:rsidRPr="00BC5C5E">
        <w:rPr>
          <w:rFonts w:ascii="Times New Roman" w:hAnsi="Times New Roman" w:cs="Times New Roman"/>
          <w:sz w:val="22"/>
          <w:szCs w:val="22"/>
        </w:rPr>
        <w:t xml:space="preserve"> sont, en principe, imposables à hauteur de la </w:t>
      </w:r>
      <w:r w:rsidRPr="00BC5C5E">
        <w:rPr>
          <w:rFonts w:ascii="Times New Roman" w:hAnsi="Times New Roman" w:cs="Times New Roman"/>
          <w:sz w:val="22"/>
          <w:szCs w:val="22"/>
          <w:u w:val="single"/>
        </w:rPr>
        <w:t>fraction de leur valeur représentative de biens ou droits immobiliers détenus</w:t>
      </w:r>
      <w:r w:rsidRPr="00BC5C5E">
        <w:rPr>
          <w:rFonts w:ascii="Times New Roman" w:hAnsi="Times New Roman" w:cs="Times New Roman"/>
          <w:sz w:val="22"/>
          <w:szCs w:val="22"/>
        </w:rPr>
        <w:t xml:space="preserve"> </w:t>
      </w:r>
      <w:r w:rsidR="00B926C9" w:rsidRPr="00B926C9">
        <w:rPr>
          <w:rFonts w:ascii="Times New Roman" w:hAnsi="Times New Roman" w:cs="Times New Roman"/>
          <w:sz w:val="18"/>
          <w:szCs w:val="18"/>
        </w:rPr>
        <w:t>(</w:t>
      </w:r>
      <w:r w:rsidRPr="00BC5C5E">
        <w:rPr>
          <w:rFonts w:ascii="Times New Roman" w:hAnsi="Times New Roman" w:cs="Times New Roman"/>
          <w:sz w:val="18"/>
          <w:szCs w:val="18"/>
        </w:rPr>
        <w:t>directement ou indirectement par la société</w:t>
      </w:r>
      <w:r w:rsidR="00B926C9" w:rsidRPr="00B926C9">
        <w:rPr>
          <w:rFonts w:ascii="Times New Roman" w:hAnsi="Times New Roman" w:cs="Times New Roman"/>
          <w:sz w:val="18"/>
          <w:szCs w:val="18"/>
        </w:rPr>
        <w:t>)</w:t>
      </w:r>
      <w:r w:rsidRPr="00BC5C5E">
        <w:rPr>
          <w:rFonts w:ascii="Times New Roman" w:hAnsi="Times New Roman" w:cs="Times New Roman"/>
          <w:sz w:val="22"/>
          <w:szCs w:val="22"/>
        </w:rPr>
        <w:t>.</w:t>
      </w:r>
      <w:r w:rsidR="00B926C9">
        <w:rPr>
          <w:rFonts w:ascii="Times New Roman" w:hAnsi="Times New Roman" w:cs="Times New Roman"/>
          <w:sz w:val="22"/>
          <w:szCs w:val="22"/>
        </w:rPr>
        <w:t xml:space="preserve"> </w:t>
      </w:r>
      <w:r w:rsidRPr="00BC5C5E">
        <w:rPr>
          <w:rFonts w:ascii="Times New Roman" w:hAnsi="Times New Roman" w:cs="Times New Roman"/>
          <w:sz w:val="22"/>
          <w:szCs w:val="22"/>
        </w:rPr>
        <w:t>Pour déterminer la fraction imposable, il est appliqué à la valeur des parts ou actions un coefficient correspondant au rapport suivant :</w:t>
      </w:r>
    </w:p>
    <w:p w14:paraId="1B00DCBC" w14:textId="77777777" w:rsidR="00B926C9" w:rsidRPr="00B926C9" w:rsidRDefault="00B926C9" w:rsidP="00B926C9">
      <w:pPr>
        <w:spacing w:after="0"/>
        <w:ind w:firstLine="360"/>
        <w:jc w:val="both"/>
        <w:rPr>
          <w:rFonts w:ascii="Times New Roman" w:hAnsi="Times New Roman" w:cs="Times New Roman"/>
          <w:sz w:val="2"/>
          <w:szCs w:val="2"/>
        </w:rPr>
      </w:pPr>
    </w:p>
    <w:tbl>
      <w:tblPr>
        <w:tblStyle w:val="Grilledutableau"/>
        <w:tblW w:w="0" w:type="auto"/>
        <w:tblLook w:val="04A0" w:firstRow="1" w:lastRow="0" w:firstColumn="1" w:lastColumn="0" w:noHBand="0" w:noVBand="1"/>
      </w:tblPr>
      <w:tblGrid>
        <w:gridCol w:w="1413"/>
        <w:gridCol w:w="5958"/>
        <w:gridCol w:w="1691"/>
      </w:tblGrid>
      <w:tr w:rsidR="00B926C9" w14:paraId="0F5C5CF3" w14:textId="4E9D19CC" w:rsidTr="00B926C9">
        <w:tc>
          <w:tcPr>
            <w:tcW w:w="1413" w:type="dxa"/>
            <w:tcBorders>
              <w:top w:val="nil"/>
              <w:left w:val="nil"/>
              <w:bottom w:val="nil"/>
              <w:right w:val="nil"/>
            </w:tcBorders>
          </w:tcPr>
          <w:p w14:paraId="269684E7" w14:textId="77777777" w:rsidR="00B926C9" w:rsidRPr="00BC5C5E" w:rsidRDefault="00B926C9" w:rsidP="00B926C9">
            <w:pPr>
              <w:jc w:val="center"/>
              <w:rPr>
                <w:rFonts w:ascii="Times New Roman" w:hAnsi="Times New Roman" w:cs="Times New Roman"/>
                <w:sz w:val="22"/>
                <w:szCs w:val="22"/>
              </w:rPr>
            </w:pPr>
          </w:p>
        </w:tc>
        <w:tc>
          <w:tcPr>
            <w:tcW w:w="5958" w:type="dxa"/>
            <w:tcBorders>
              <w:top w:val="nil"/>
              <w:left w:val="nil"/>
              <w:bottom w:val="single" w:sz="18" w:space="0" w:color="auto"/>
              <w:right w:val="nil"/>
            </w:tcBorders>
          </w:tcPr>
          <w:p w14:paraId="31E73EAE" w14:textId="0804B0C4" w:rsidR="00B926C9" w:rsidRDefault="00B926C9" w:rsidP="00B926C9">
            <w:pPr>
              <w:jc w:val="center"/>
              <w:rPr>
                <w:rFonts w:ascii="Times New Roman" w:hAnsi="Times New Roman" w:cs="Times New Roman"/>
                <w:sz w:val="22"/>
                <w:szCs w:val="22"/>
              </w:rPr>
            </w:pPr>
            <w:r w:rsidRPr="00BC5C5E">
              <w:rPr>
                <w:rFonts w:ascii="Times New Roman" w:hAnsi="Times New Roman" w:cs="Times New Roman"/>
                <w:sz w:val="22"/>
                <w:szCs w:val="22"/>
              </w:rPr>
              <w:t>Valeur</w:t>
            </w:r>
            <w:r w:rsidRPr="00BC5C5E">
              <w:rPr>
                <w:rFonts w:ascii="Times New Roman" w:hAnsi="Times New Roman" w:cs="Times New Roman"/>
                <w:sz w:val="22"/>
                <w:szCs w:val="22"/>
              </w:rPr>
              <w:t xml:space="preserve"> vénale réelle des biens ou droits immobiliers imposables</w:t>
            </w:r>
          </w:p>
        </w:tc>
        <w:tc>
          <w:tcPr>
            <w:tcW w:w="1691" w:type="dxa"/>
            <w:tcBorders>
              <w:top w:val="nil"/>
              <w:left w:val="nil"/>
              <w:bottom w:val="nil"/>
              <w:right w:val="nil"/>
            </w:tcBorders>
          </w:tcPr>
          <w:p w14:paraId="7BF38B36" w14:textId="77777777" w:rsidR="00B926C9" w:rsidRPr="00BC5C5E" w:rsidRDefault="00B926C9" w:rsidP="00B926C9">
            <w:pPr>
              <w:jc w:val="center"/>
              <w:rPr>
                <w:rFonts w:ascii="Times New Roman" w:hAnsi="Times New Roman" w:cs="Times New Roman"/>
                <w:sz w:val="22"/>
                <w:szCs w:val="22"/>
              </w:rPr>
            </w:pPr>
          </w:p>
        </w:tc>
      </w:tr>
      <w:tr w:rsidR="00B926C9" w14:paraId="2AEA7556" w14:textId="49308A3B" w:rsidTr="00B926C9">
        <w:tc>
          <w:tcPr>
            <w:tcW w:w="1413" w:type="dxa"/>
            <w:tcBorders>
              <w:top w:val="nil"/>
              <w:left w:val="nil"/>
              <w:bottom w:val="nil"/>
              <w:right w:val="nil"/>
            </w:tcBorders>
          </w:tcPr>
          <w:p w14:paraId="6D357459" w14:textId="77777777" w:rsidR="00B926C9" w:rsidRPr="00BC5C5E" w:rsidRDefault="00B926C9" w:rsidP="00B926C9">
            <w:pPr>
              <w:jc w:val="center"/>
              <w:rPr>
                <w:rFonts w:ascii="Times New Roman" w:hAnsi="Times New Roman" w:cs="Times New Roman"/>
                <w:sz w:val="22"/>
                <w:szCs w:val="22"/>
              </w:rPr>
            </w:pPr>
          </w:p>
        </w:tc>
        <w:tc>
          <w:tcPr>
            <w:tcW w:w="5958" w:type="dxa"/>
            <w:tcBorders>
              <w:top w:val="single" w:sz="18" w:space="0" w:color="auto"/>
              <w:left w:val="nil"/>
              <w:bottom w:val="nil"/>
              <w:right w:val="nil"/>
            </w:tcBorders>
          </w:tcPr>
          <w:p w14:paraId="6566918B" w14:textId="47441B34" w:rsidR="00B926C9" w:rsidRDefault="00B926C9" w:rsidP="00B926C9">
            <w:pPr>
              <w:jc w:val="center"/>
              <w:rPr>
                <w:rFonts w:ascii="Times New Roman" w:hAnsi="Times New Roman" w:cs="Times New Roman"/>
                <w:sz w:val="22"/>
                <w:szCs w:val="22"/>
              </w:rPr>
            </w:pPr>
            <w:r w:rsidRPr="00BC5C5E">
              <w:rPr>
                <w:rFonts w:ascii="Times New Roman" w:hAnsi="Times New Roman" w:cs="Times New Roman"/>
                <w:sz w:val="22"/>
                <w:szCs w:val="22"/>
              </w:rPr>
              <w:t>Valeur</w:t>
            </w:r>
            <w:r w:rsidRPr="00BC5C5E">
              <w:rPr>
                <w:rFonts w:ascii="Times New Roman" w:hAnsi="Times New Roman" w:cs="Times New Roman"/>
                <w:sz w:val="22"/>
                <w:szCs w:val="22"/>
              </w:rPr>
              <w:t xml:space="preserve"> vénale réelle de l'ensemble des actifs de la société</w:t>
            </w:r>
          </w:p>
        </w:tc>
        <w:tc>
          <w:tcPr>
            <w:tcW w:w="1691" w:type="dxa"/>
            <w:tcBorders>
              <w:top w:val="nil"/>
              <w:left w:val="nil"/>
              <w:bottom w:val="nil"/>
              <w:right w:val="nil"/>
            </w:tcBorders>
          </w:tcPr>
          <w:p w14:paraId="6633DDC3" w14:textId="77777777" w:rsidR="00B926C9" w:rsidRPr="00BC5C5E" w:rsidRDefault="00B926C9" w:rsidP="00B926C9">
            <w:pPr>
              <w:jc w:val="center"/>
              <w:rPr>
                <w:rFonts w:ascii="Times New Roman" w:hAnsi="Times New Roman" w:cs="Times New Roman"/>
                <w:sz w:val="22"/>
                <w:szCs w:val="22"/>
              </w:rPr>
            </w:pPr>
          </w:p>
        </w:tc>
      </w:tr>
    </w:tbl>
    <w:p w14:paraId="5614C35E" w14:textId="77777777" w:rsidR="000C5484" w:rsidRDefault="000C5484" w:rsidP="00B926C9">
      <w:pPr>
        <w:spacing w:after="0"/>
        <w:jc w:val="both"/>
        <w:rPr>
          <w:rFonts w:ascii="Times New Roman" w:hAnsi="Times New Roman" w:cs="Times New Roman"/>
          <w:sz w:val="22"/>
          <w:szCs w:val="22"/>
        </w:rPr>
      </w:pPr>
    </w:p>
    <w:tbl>
      <w:tblPr>
        <w:tblStyle w:val="Grilledutableau"/>
        <w:tblW w:w="0" w:type="auto"/>
        <w:tblLook w:val="04A0" w:firstRow="1" w:lastRow="0" w:firstColumn="1" w:lastColumn="0" w:noHBand="0" w:noVBand="1"/>
      </w:tblPr>
      <w:tblGrid>
        <w:gridCol w:w="9062"/>
      </w:tblGrid>
      <w:tr w:rsidR="000C5484" w14:paraId="005D00DE" w14:textId="77777777" w:rsidTr="000C5484">
        <w:tc>
          <w:tcPr>
            <w:tcW w:w="9062" w:type="dxa"/>
            <w:shd w:val="clear" w:color="auto" w:fill="A0E8A3"/>
          </w:tcPr>
          <w:p w14:paraId="08BF9E62" w14:textId="77777777" w:rsidR="000C5484" w:rsidRPr="00BC5C5E" w:rsidRDefault="000C5484" w:rsidP="000C5484">
            <w:pPr>
              <w:spacing w:after="0"/>
              <w:jc w:val="both"/>
              <w:rPr>
                <w:rFonts w:ascii="Times New Roman" w:hAnsi="Times New Roman" w:cs="Times New Roman"/>
                <w:sz w:val="10"/>
                <w:szCs w:val="10"/>
              </w:rPr>
            </w:pPr>
          </w:p>
          <w:p w14:paraId="3A2BBAB1" w14:textId="13ED8683" w:rsidR="000C5484" w:rsidRPr="000C5484" w:rsidRDefault="000C5484" w:rsidP="000C5484">
            <w:pPr>
              <w:jc w:val="both"/>
              <w:rPr>
                <w:rFonts w:ascii="Times New Roman" w:hAnsi="Times New Roman" w:cs="Times New Roman"/>
                <w:i/>
                <w:iCs/>
                <w:sz w:val="20"/>
                <w:szCs w:val="20"/>
              </w:rPr>
            </w:pPr>
            <w:r w:rsidRPr="000C5484">
              <w:rPr>
                <w:rFonts w:ascii="Times New Roman" w:hAnsi="Times New Roman" w:cs="Times New Roman"/>
                <w:i/>
                <w:iCs/>
                <w:sz w:val="20"/>
                <w:szCs w:val="20"/>
              </w:rPr>
              <w:t>Exemple : Rémy possède 50 % des titres d'une société A qui détient à la fois des immeubles et des titres d'une société B, elle-même propriétaire d'immeubles. L'actif de la société A s'élève à 10 M € dont 4 M € d'actifs immobiliers et 2 M € de titres B. Au passif</w:t>
            </w:r>
            <w:r w:rsidR="00A539A5">
              <w:rPr>
                <w:rFonts w:ascii="Times New Roman" w:hAnsi="Times New Roman" w:cs="Times New Roman"/>
                <w:i/>
                <w:iCs/>
                <w:sz w:val="20"/>
                <w:szCs w:val="20"/>
              </w:rPr>
              <w:t xml:space="preserve"> de A</w:t>
            </w:r>
            <w:r w:rsidRPr="000C5484">
              <w:rPr>
                <w:rFonts w:ascii="Times New Roman" w:hAnsi="Times New Roman" w:cs="Times New Roman"/>
                <w:i/>
                <w:iCs/>
                <w:sz w:val="20"/>
                <w:szCs w:val="20"/>
              </w:rPr>
              <w:t>, les dettes s'élèvent à 4 M €. On suppose que le coefficient immobilier de la société B (valeur de l'immobilier imposable détenu par B / valeur</w:t>
            </w:r>
            <w:r w:rsidR="00A539A5">
              <w:rPr>
                <w:rFonts w:ascii="Times New Roman" w:hAnsi="Times New Roman" w:cs="Times New Roman"/>
                <w:i/>
                <w:iCs/>
                <w:sz w:val="20"/>
                <w:szCs w:val="20"/>
              </w:rPr>
              <w:t xml:space="preserve"> vénale réelle</w:t>
            </w:r>
            <w:r w:rsidRPr="000C5484">
              <w:rPr>
                <w:rFonts w:ascii="Times New Roman" w:hAnsi="Times New Roman" w:cs="Times New Roman"/>
                <w:i/>
                <w:iCs/>
                <w:sz w:val="20"/>
                <w:szCs w:val="20"/>
              </w:rPr>
              <w:t xml:space="preserve"> de l'actif total de B) est de 0,9.</w:t>
            </w:r>
          </w:p>
          <w:p w14:paraId="3AA5EEC5" w14:textId="77777777" w:rsidR="000C5484" w:rsidRPr="000C5484" w:rsidRDefault="000C5484" w:rsidP="000C5484">
            <w:pPr>
              <w:jc w:val="both"/>
              <w:rPr>
                <w:rFonts w:ascii="Times New Roman" w:hAnsi="Times New Roman" w:cs="Times New Roman"/>
                <w:i/>
                <w:iCs/>
                <w:sz w:val="20"/>
                <w:szCs w:val="20"/>
              </w:rPr>
            </w:pPr>
            <w:r w:rsidRPr="000C5484">
              <w:rPr>
                <w:rFonts w:ascii="Times New Roman" w:hAnsi="Times New Roman" w:cs="Times New Roman"/>
                <w:b/>
                <w:bCs/>
                <w:i/>
                <w:iCs/>
                <w:sz w:val="20"/>
                <w:szCs w:val="20"/>
              </w:rPr>
              <w:t>Déterminez la base imposable de Rémy</w:t>
            </w:r>
            <w:r w:rsidRPr="000C5484">
              <w:rPr>
                <w:rFonts w:ascii="Times New Roman" w:hAnsi="Times New Roman" w:cs="Times New Roman"/>
                <w:i/>
                <w:iCs/>
                <w:sz w:val="20"/>
                <w:szCs w:val="20"/>
              </w:rPr>
              <w:t>.</w:t>
            </w:r>
          </w:p>
          <w:p w14:paraId="0AC5C693" w14:textId="77777777" w:rsidR="000C5484" w:rsidRPr="000C5484" w:rsidRDefault="000C5484" w:rsidP="000C5484">
            <w:pPr>
              <w:jc w:val="both"/>
              <w:rPr>
                <w:rFonts w:ascii="Times New Roman" w:hAnsi="Times New Roman" w:cs="Times New Roman"/>
                <w:sz w:val="12"/>
                <w:szCs w:val="12"/>
              </w:rPr>
            </w:pPr>
          </w:p>
          <w:p w14:paraId="605FA20F" w14:textId="77777777" w:rsidR="000C5484" w:rsidRPr="000C5484" w:rsidRDefault="000C5484" w:rsidP="000C5484">
            <w:pPr>
              <w:jc w:val="both"/>
              <w:rPr>
                <w:rFonts w:ascii="Times New Roman" w:hAnsi="Times New Roman" w:cs="Times New Roman"/>
                <w:sz w:val="20"/>
                <w:szCs w:val="20"/>
                <w:u w:val="single"/>
              </w:rPr>
            </w:pPr>
            <w:r w:rsidRPr="000C5484">
              <w:rPr>
                <w:rFonts w:ascii="Times New Roman" w:hAnsi="Times New Roman" w:cs="Times New Roman"/>
                <w:sz w:val="20"/>
                <w:szCs w:val="20"/>
                <w:u w:val="single"/>
              </w:rPr>
              <w:t>Etape 1 : Déterminer la fraction imposable de la société B</w:t>
            </w:r>
          </w:p>
          <w:p w14:paraId="4FD8FD2E" w14:textId="77777777" w:rsidR="000C5484" w:rsidRPr="000C5484" w:rsidRDefault="000C5484" w:rsidP="000C5484">
            <w:pPr>
              <w:jc w:val="both"/>
              <w:rPr>
                <w:rFonts w:ascii="Times New Roman" w:hAnsi="Times New Roman" w:cs="Times New Roman"/>
                <w:sz w:val="18"/>
                <w:szCs w:val="18"/>
              </w:rPr>
            </w:pPr>
            <w:r w:rsidRPr="000C5484">
              <w:rPr>
                <w:rFonts w:ascii="Times New Roman" w:hAnsi="Times New Roman" w:cs="Times New Roman"/>
                <w:sz w:val="18"/>
                <w:szCs w:val="18"/>
              </w:rPr>
              <w:t>On multiplie la valeur des parts de B par son coefficient immobilier, soit : 0,9 x 2 millions = 1,8 millions</w:t>
            </w:r>
          </w:p>
          <w:p w14:paraId="52759E7C" w14:textId="77777777" w:rsidR="000C5484" w:rsidRPr="000C5484" w:rsidRDefault="000C5484" w:rsidP="000C5484">
            <w:pPr>
              <w:jc w:val="both"/>
              <w:rPr>
                <w:rFonts w:ascii="Times New Roman" w:hAnsi="Times New Roman" w:cs="Times New Roman"/>
                <w:sz w:val="14"/>
                <w:szCs w:val="14"/>
              </w:rPr>
            </w:pPr>
          </w:p>
          <w:p w14:paraId="054DCD8C" w14:textId="77777777" w:rsidR="000C5484" w:rsidRPr="000C5484" w:rsidRDefault="000C5484" w:rsidP="000C5484">
            <w:pPr>
              <w:jc w:val="both"/>
              <w:rPr>
                <w:rFonts w:ascii="Times New Roman" w:hAnsi="Times New Roman" w:cs="Times New Roman"/>
                <w:sz w:val="20"/>
                <w:szCs w:val="20"/>
              </w:rPr>
            </w:pPr>
            <w:r w:rsidRPr="000C5484">
              <w:rPr>
                <w:rFonts w:ascii="Times New Roman" w:hAnsi="Times New Roman" w:cs="Times New Roman"/>
                <w:sz w:val="20"/>
                <w:szCs w:val="20"/>
                <w:u w:val="single"/>
              </w:rPr>
              <w:t>Etape 2 : Déterminer la valeur des parts de la société A</w:t>
            </w:r>
          </w:p>
          <w:p w14:paraId="14D326D0" w14:textId="77777777" w:rsidR="000C5484" w:rsidRPr="000C5484" w:rsidRDefault="000C5484" w:rsidP="000C5484">
            <w:pPr>
              <w:jc w:val="both"/>
              <w:rPr>
                <w:rFonts w:ascii="Times New Roman" w:hAnsi="Times New Roman" w:cs="Times New Roman"/>
                <w:sz w:val="18"/>
                <w:szCs w:val="18"/>
              </w:rPr>
            </w:pPr>
            <w:r w:rsidRPr="000C5484">
              <w:rPr>
                <w:rFonts w:ascii="Times New Roman" w:hAnsi="Times New Roman" w:cs="Times New Roman"/>
                <w:sz w:val="18"/>
                <w:szCs w:val="18"/>
              </w:rPr>
              <w:t>L’actif est de 10 millions, le passif est de 4 millions, soit une valeur nette de 6 millions.</w:t>
            </w:r>
          </w:p>
          <w:p w14:paraId="0384C0D3" w14:textId="77777777" w:rsidR="000C5484" w:rsidRPr="000C5484" w:rsidRDefault="000C5484" w:rsidP="000C5484">
            <w:pPr>
              <w:jc w:val="both"/>
              <w:rPr>
                <w:rFonts w:ascii="Times New Roman" w:hAnsi="Times New Roman" w:cs="Times New Roman"/>
                <w:sz w:val="12"/>
                <w:szCs w:val="12"/>
              </w:rPr>
            </w:pPr>
          </w:p>
          <w:p w14:paraId="16E6082A" w14:textId="77777777" w:rsidR="000C5484" w:rsidRPr="000C5484" w:rsidRDefault="000C5484" w:rsidP="000C5484">
            <w:pPr>
              <w:jc w:val="both"/>
              <w:rPr>
                <w:rFonts w:ascii="Times New Roman" w:hAnsi="Times New Roman" w:cs="Times New Roman"/>
                <w:sz w:val="20"/>
                <w:szCs w:val="20"/>
              </w:rPr>
            </w:pPr>
            <w:r w:rsidRPr="000C5484">
              <w:rPr>
                <w:rFonts w:ascii="Times New Roman" w:hAnsi="Times New Roman" w:cs="Times New Roman"/>
                <w:sz w:val="20"/>
                <w:szCs w:val="20"/>
                <w:u w:val="single"/>
              </w:rPr>
              <w:t>Etape 3 : Déterminer le coefficient immobilier de la société A</w:t>
            </w:r>
          </w:p>
          <w:p w14:paraId="11D3FEDD" w14:textId="1BDF6E3B" w:rsidR="000C5484" w:rsidRPr="000C5484" w:rsidRDefault="000C5484" w:rsidP="000C5484">
            <w:pPr>
              <w:jc w:val="both"/>
              <w:rPr>
                <w:rFonts w:ascii="Times New Roman" w:hAnsi="Times New Roman" w:cs="Times New Roman"/>
                <w:sz w:val="18"/>
                <w:szCs w:val="18"/>
              </w:rPr>
            </w:pPr>
            <w:r w:rsidRPr="000C5484">
              <w:rPr>
                <w:rFonts w:ascii="Times New Roman" w:hAnsi="Times New Roman" w:cs="Times New Roman"/>
                <w:sz w:val="18"/>
                <w:szCs w:val="18"/>
              </w:rPr>
              <w:t>Cela revient à appliquer la formule supra, à noter qu’en l’espèce, la valeur réelle est composée non seulement de la valeur des immeubles dont A est propriétaire, mais également de la fraction imposable de B :</w:t>
            </w:r>
          </w:p>
          <w:tbl>
            <w:tblPr>
              <w:tblStyle w:val="Grilledutableau"/>
              <w:tblW w:w="0" w:type="auto"/>
              <w:tblLook w:val="04A0" w:firstRow="1" w:lastRow="0" w:firstColumn="1" w:lastColumn="0" w:noHBand="0" w:noVBand="1"/>
            </w:tblPr>
            <w:tblGrid>
              <w:gridCol w:w="1380"/>
              <w:gridCol w:w="2509"/>
              <w:gridCol w:w="4957"/>
            </w:tblGrid>
            <w:tr w:rsidR="000C5484" w:rsidRPr="000C5484" w14:paraId="1BF83700" w14:textId="77777777" w:rsidTr="00686797">
              <w:tc>
                <w:tcPr>
                  <w:tcW w:w="1413" w:type="dxa"/>
                  <w:tcBorders>
                    <w:top w:val="nil"/>
                    <w:left w:val="nil"/>
                    <w:bottom w:val="nil"/>
                    <w:right w:val="nil"/>
                  </w:tcBorders>
                </w:tcPr>
                <w:p w14:paraId="0CE52254" w14:textId="77777777" w:rsidR="000C5484" w:rsidRPr="000C5484" w:rsidRDefault="000C5484" w:rsidP="000C5484">
                  <w:pPr>
                    <w:jc w:val="center"/>
                    <w:rPr>
                      <w:rFonts w:ascii="Times New Roman" w:hAnsi="Times New Roman" w:cs="Times New Roman"/>
                      <w:sz w:val="20"/>
                      <w:szCs w:val="20"/>
                    </w:rPr>
                  </w:pPr>
                </w:p>
              </w:tc>
              <w:tc>
                <w:tcPr>
                  <w:tcW w:w="2556" w:type="dxa"/>
                  <w:tcBorders>
                    <w:top w:val="nil"/>
                    <w:left w:val="nil"/>
                    <w:bottom w:val="single" w:sz="18" w:space="0" w:color="auto"/>
                    <w:right w:val="nil"/>
                  </w:tcBorders>
                </w:tcPr>
                <w:p w14:paraId="4D62B347" w14:textId="77777777" w:rsidR="000C5484" w:rsidRPr="000C5484" w:rsidRDefault="000C5484" w:rsidP="000C5484">
                  <w:pPr>
                    <w:jc w:val="center"/>
                    <w:rPr>
                      <w:rFonts w:ascii="Times New Roman" w:hAnsi="Times New Roman" w:cs="Times New Roman"/>
                      <w:sz w:val="20"/>
                      <w:szCs w:val="20"/>
                    </w:rPr>
                  </w:pPr>
                  <w:r w:rsidRPr="000C5484">
                    <w:rPr>
                      <w:rFonts w:ascii="Times New Roman" w:hAnsi="Times New Roman" w:cs="Times New Roman"/>
                      <w:sz w:val="20"/>
                      <w:szCs w:val="20"/>
                    </w:rPr>
                    <w:t>4 millions + 1,8 millions</w:t>
                  </w:r>
                </w:p>
              </w:tc>
              <w:tc>
                <w:tcPr>
                  <w:tcW w:w="5093" w:type="dxa"/>
                  <w:tcBorders>
                    <w:top w:val="nil"/>
                    <w:left w:val="nil"/>
                    <w:bottom w:val="nil"/>
                    <w:right w:val="nil"/>
                  </w:tcBorders>
                </w:tcPr>
                <w:p w14:paraId="5E847E90" w14:textId="77777777" w:rsidR="000C5484" w:rsidRPr="000C5484" w:rsidRDefault="000C5484" w:rsidP="000C5484">
                  <w:pPr>
                    <w:jc w:val="center"/>
                    <w:rPr>
                      <w:rFonts w:ascii="Times New Roman" w:hAnsi="Times New Roman" w:cs="Times New Roman"/>
                      <w:sz w:val="20"/>
                      <w:szCs w:val="20"/>
                    </w:rPr>
                  </w:pPr>
                </w:p>
              </w:tc>
            </w:tr>
            <w:tr w:rsidR="000C5484" w:rsidRPr="000C5484" w14:paraId="0F328B90" w14:textId="77777777" w:rsidTr="00686797">
              <w:tc>
                <w:tcPr>
                  <w:tcW w:w="1413" w:type="dxa"/>
                  <w:tcBorders>
                    <w:top w:val="nil"/>
                    <w:left w:val="nil"/>
                    <w:bottom w:val="nil"/>
                    <w:right w:val="nil"/>
                  </w:tcBorders>
                </w:tcPr>
                <w:p w14:paraId="1C62C8EE" w14:textId="77777777" w:rsidR="000C5484" w:rsidRPr="000C5484" w:rsidRDefault="000C5484" w:rsidP="000C5484">
                  <w:pPr>
                    <w:jc w:val="center"/>
                    <w:rPr>
                      <w:rFonts w:ascii="Times New Roman" w:hAnsi="Times New Roman" w:cs="Times New Roman"/>
                      <w:sz w:val="20"/>
                      <w:szCs w:val="20"/>
                    </w:rPr>
                  </w:pPr>
                </w:p>
              </w:tc>
              <w:tc>
                <w:tcPr>
                  <w:tcW w:w="2556" w:type="dxa"/>
                  <w:tcBorders>
                    <w:top w:val="single" w:sz="18" w:space="0" w:color="auto"/>
                    <w:left w:val="nil"/>
                    <w:bottom w:val="nil"/>
                    <w:right w:val="nil"/>
                  </w:tcBorders>
                </w:tcPr>
                <w:p w14:paraId="14C30258" w14:textId="77777777" w:rsidR="000C5484" w:rsidRPr="000C5484" w:rsidRDefault="000C5484" w:rsidP="000C5484">
                  <w:pPr>
                    <w:jc w:val="center"/>
                    <w:rPr>
                      <w:rFonts w:ascii="Times New Roman" w:hAnsi="Times New Roman" w:cs="Times New Roman"/>
                      <w:sz w:val="20"/>
                      <w:szCs w:val="20"/>
                    </w:rPr>
                  </w:pPr>
                  <w:r w:rsidRPr="000C5484">
                    <w:rPr>
                      <w:rFonts w:ascii="Times New Roman" w:hAnsi="Times New Roman" w:cs="Times New Roman"/>
                      <w:sz w:val="20"/>
                      <w:szCs w:val="20"/>
                    </w:rPr>
                    <w:t>10 millions</w:t>
                  </w:r>
                </w:p>
              </w:tc>
              <w:tc>
                <w:tcPr>
                  <w:tcW w:w="5093" w:type="dxa"/>
                  <w:tcBorders>
                    <w:top w:val="nil"/>
                    <w:left w:val="nil"/>
                    <w:bottom w:val="nil"/>
                    <w:right w:val="nil"/>
                  </w:tcBorders>
                </w:tcPr>
                <w:p w14:paraId="183DA012" w14:textId="77777777" w:rsidR="000C5484" w:rsidRPr="000C5484" w:rsidRDefault="000C5484" w:rsidP="000C5484">
                  <w:pPr>
                    <w:jc w:val="center"/>
                    <w:rPr>
                      <w:rFonts w:ascii="Times New Roman" w:hAnsi="Times New Roman" w:cs="Times New Roman"/>
                      <w:sz w:val="20"/>
                      <w:szCs w:val="20"/>
                    </w:rPr>
                  </w:pPr>
                </w:p>
              </w:tc>
            </w:tr>
          </w:tbl>
          <w:p w14:paraId="2120CF8F" w14:textId="77777777" w:rsidR="000C5484" w:rsidRPr="000C5484" w:rsidRDefault="000C5484" w:rsidP="000C5484">
            <w:pPr>
              <w:jc w:val="both"/>
              <w:rPr>
                <w:rFonts w:ascii="Times New Roman" w:hAnsi="Times New Roman" w:cs="Times New Roman"/>
                <w:sz w:val="6"/>
                <w:szCs w:val="6"/>
              </w:rPr>
            </w:pPr>
          </w:p>
          <w:p w14:paraId="02C755ED" w14:textId="77777777" w:rsidR="000C5484" w:rsidRPr="000C5484" w:rsidRDefault="000C5484" w:rsidP="000C5484">
            <w:pPr>
              <w:jc w:val="both"/>
              <w:rPr>
                <w:rFonts w:ascii="Times New Roman" w:hAnsi="Times New Roman" w:cs="Times New Roman"/>
                <w:sz w:val="20"/>
                <w:szCs w:val="20"/>
              </w:rPr>
            </w:pPr>
            <w:r w:rsidRPr="000C5484">
              <w:rPr>
                <w:rFonts w:ascii="Times New Roman" w:hAnsi="Times New Roman" w:cs="Times New Roman"/>
                <w:sz w:val="20"/>
                <w:szCs w:val="20"/>
              </w:rPr>
              <w:t>Soit un coefficient immobilier de 0,58</w:t>
            </w:r>
          </w:p>
          <w:p w14:paraId="343828AF" w14:textId="77777777" w:rsidR="000C5484" w:rsidRPr="000C5484" w:rsidRDefault="000C5484" w:rsidP="000C5484">
            <w:pPr>
              <w:jc w:val="both"/>
              <w:rPr>
                <w:rFonts w:ascii="Times New Roman" w:hAnsi="Times New Roman" w:cs="Times New Roman"/>
                <w:sz w:val="12"/>
                <w:szCs w:val="12"/>
              </w:rPr>
            </w:pPr>
          </w:p>
          <w:p w14:paraId="697D9545" w14:textId="77777777" w:rsidR="000C5484" w:rsidRPr="000C5484" w:rsidRDefault="000C5484" w:rsidP="000C5484">
            <w:pPr>
              <w:jc w:val="both"/>
              <w:rPr>
                <w:rFonts w:ascii="Times New Roman" w:hAnsi="Times New Roman" w:cs="Times New Roman"/>
                <w:sz w:val="20"/>
                <w:szCs w:val="20"/>
              </w:rPr>
            </w:pPr>
            <w:r w:rsidRPr="000C5484">
              <w:rPr>
                <w:rFonts w:ascii="Times New Roman" w:hAnsi="Times New Roman" w:cs="Times New Roman"/>
                <w:sz w:val="20"/>
                <w:szCs w:val="20"/>
                <w:u w:val="single"/>
              </w:rPr>
              <w:t>Etape 4 : Déterminer la fraction imposable de la société A</w:t>
            </w:r>
          </w:p>
          <w:p w14:paraId="11D464CA" w14:textId="77777777" w:rsidR="000C5484" w:rsidRPr="000C5484" w:rsidRDefault="000C5484" w:rsidP="000C5484">
            <w:pPr>
              <w:jc w:val="both"/>
              <w:rPr>
                <w:rFonts w:ascii="Times New Roman" w:hAnsi="Times New Roman" w:cs="Times New Roman"/>
                <w:sz w:val="18"/>
                <w:szCs w:val="18"/>
              </w:rPr>
            </w:pPr>
            <w:r w:rsidRPr="000C5484">
              <w:rPr>
                <w:rFonts w:ascii="Times New Roman" w:hAnsi="Times New Roman" w:cs="Times New Roman"/>
                <w:sz w:val="18"/>
                <w:szCs w:val="18"/>
              </w:rPr>
              <w:t>On multiplie la valeur des parts de A par son coefficient immobilier, soit : 0,58 x 6 millions = 3,48 millions</w:t>
            </w:r>
          </w:p>
          <w:p w14:paraId="1C2B625E" w14:textId="77777777" w:rsidR="000C5484" w:rsidRDefault="000C5484" w:rsidP="000C5484">
            <w:pPr>
              <w:jc w:val="both"/>
              <w:rPr>
                <w:rFonts w:ascii="Times New Roman" w:hAnsi="Times New Roman" w:cs="Times New Roman"/>
                <w:sz w:val="12"/>
                <w:szCs w:val="12"/>
              </w:rPr>
            </w:pPr>
          </w:p>
          <w:p w14:paraId="3FD81DD4" w14:textId="77777777" w:rsidR="00A539A5" w:rsidRDefault="00A539A5" w:rsidP="000C5484">
            <w:pPr>
              <w:jc w:val="both"/>
              <w:rPr>
                <w:rFonts w:ascii="Times New Roman" w:hAnsi="Times New Roman" w:cs="Times New Roman"/>
                <w:sz w:val="12"/>
                <w:szCs w:val="12"/>
              </w:rPr>
            </w:pPr>
          </w:p>
          <w:p w14:paraId="6A2B5706" w14:textId="77777777" w:rsidR="00A539A5" w:rsidRPr="000C5484" w:rsidRDefault="00A539A5" w:rsidP="000C5484">
            <w:pPr>
              <w:jc w:val="both"/>
              <w:rPr>
                <w:rFonts w:ascii="Times New Roman" w:hAnsi="Times New Roman" w:cs="Times New Roman"/>
                <w:sz w:val="12"/>
                <w:szCs w:val="12"/>
              </w:rPr>
            </w:pPr>
          </w:p>
          <w:p w14:paraId="4769607A" w14:textId="77777777" w:rsidR="000C5484" w:rsidRPr="000C5484" w:rsidRDefault="000C5484" w:rsidP="000C5484">
            <w:pPr>
              <w:jc w:val="both"/>
              <w:rPr>
                <w:rFonts w:ascii="Times New Roman" w:hAnsi="Times New Roman" w:cs="Times New Roman"/>
                <w:sz w:val="20"/>
                <w:szCs w:val="20"/>
                <w:u w:val="single"/>
              </w:rPr>
            </w:pPr>
            <w:r w:rsidRPr="000C5484">
              <w:rPr>
                <w:rFonts w:ascii="Times New Roman" w:hAnsi="Times New Roman" w:cs="Times New Roman"/>
                <w:sz w:val="20"/>
                <w:szCs w:val="20"/>
                <w:u w:val="single"/>
              </w:rPr>
              <w:lastRenderedPageBreak/>
              <w:t>Etape 5 : Calculer la part de cette fraction imposable revenant à Rémy</w:t>
            </w:r>
          </w:p>
          <w:p w14:paraId="30A7083B" w14:textId="77777777" w:rsidR="000C5484" w:rsidRPr="000C5484" w:rsidRDefault="000C5484" w:rsidP="000C5484">
            <w:pPr>
              <w:jc w:val="both"/>
              <w:rPr>
                <w:rFonts w:ascii="Times New Roman" w:hAnsi="Times New Roman" w:cs="Times New Roman"/>
                <w:sz w:val="20"/>
                <w:szCs w:val="20"/>
              </w:rPr>
            </w:pPr>
            <w:r w:rsidRPr="000C5484">
              <w:rPr>
                <w:rFonts w:ascii="Times New Roman" w:hAnsi="Times New Roman" w:cs="Times New Roman"/>
                <w:sz w:val="20"/>
                <w:szCs w:val="20"/>
              </w:rPr>
              <w:t>Il possède 50% de la société, soit 50% x 3,58 millions = 1,74 millions</w:t>
            </w:r>
          </w:p>
          <w:p w14:paraId="12F38618" w14:textId="77777777" w:rsidR="000C5484" w:rsidRPr="000C5484" w:rsidRDefault="000C5484" w:rsidP="000C5484">
            <w:pPr>
              <w:jc w:val="both"/>
              <w:rPr>
                <w:rFonts w:ascii="Times New Roman" w:hAnsi="Times New Roman" w:cs="Times New Roman"/>
                <w:sz w:val="14"/>
                <w:szCs w:val="14"/>
              </w:rPr>
            </w:pPr>
          </w:p>
          <w:p w14:paraId="236C0536" w14:textId="77777777" w:rsidR="000C5484" w:rsidRPr="000C5484" w:rsidRDefault="000C5484" w:rsidP="000C5484">
            <w:pPr>
              <w:jc w:val="both"/>
              <w:rPr>
                <w:rFonts w:ascii="Times New Roman" w:hAnsi="Times New Roman" w:cs="Times New Roman"/>
                <w:sz w:val="20"/>
                <w:szCs w:val="20"/>
                <w:u w:val="single"/>
              </w:rPr>
            </w:pPr>
            <w:r w:rsidRPr="000C5484">
              <w:rPr>
                <w:rFonts w:ascii="Times New Roman" w:hAnsi="Times New Roman" w:cs="Times New Roman"/>
                <w:sz w:val="20"/>
                <w:szCs w:val="20"/>
                <w:u w:val="single"/>
              </w:rPr>
              <w:t>Etape 6 : Conclusion</w:t>
            </w:r>
          </w:p>
          <w:p w14:paraId="0210AED4" w14:textId="2549D0E4" w:rsidR="000C5484" w:rsidRPr="000C5484" w:rsidRDefault="000C5484" w:rsidP="000C5484">
            <w:pPr>
              <w:jc w:val="both"/>
              <w:rPr>
                <w:rFonts w:ascii="Times New Roman" w:hAnsi="Times New Roman" w:cs="Times New Roman"/>
                <w:sz w:val="20"/>
                <w:szCs w:val="20"/>
              </w:rPr>
            </w:pPr>
            <w:r w:rsidRPr="000C5484">
              <w:rPr>
                <w:rFonts w:ascii="Times New Roman" w:hAnsi="Times New Roman" w:cs="Times New Roman"/>
                <w:sz w:val="20"/>
                <w:szCs w:val="20"/>
              </w:rPr>
              <w:t>Dès lors la base imposable IFI de Rémy est de 1,74 millions</w:t>
            </w:r>
            <w:r>
              <w:rPr>
                <w:rFonts w:ascii="Times New Roman" w:hAnsi="Times New Roman" w:cs="Times New Roman"/>
                <w:sz w:val="20"/>
                <w:szCs w:val="20"/>
              </w:rPr>
              <w:t xml:space="preserve"> d’euros</w:t>
            </w:r>
          </w:p>
          <w:p w14:paraId="2664B413" w14:textId="77777777" w:rsidR="000C5484" w:rsidRPr="000C5484" w:rsidRDefault="000C5484" w:rsidP="00B926C9">
            <w:pPr>
              <w:jc w:val="both"/>
              <w:rPr>
                <w:rFonts w:ascii="Times New Roman" w:hAnsi="Times New Roman" w:cs="Times New Roman"/>
                <w:sz w:val="10"/>
                <w:szCs w:val="10"/>
              </w:rPr>
            </w:pPr>
          </w:p>
        </w:tc>
      </w:tr>
    </w:tbl>
    <w:p w14:paraId="1A9559E8" w14:textId="77777777" w:rsidR="00BC5C5E" w:rsidRDefault="00BC5C5E" w:rsidP="00BC5C5E">
      <w:pPr>
        <w:spacing w:after="0"/>
        <w:jc w:val="both"/>
        <w:rPr>
          <w:rFonts w:ascii="Times New Roman" w:hAnsi="Times New Roman" w:cs="Times New Roman"/>
          <w:sz w:val="22"/>
          <w:szCs w:val="22"/>
        </w:rPr>
      </w:pPr>
    </w:p>
    <w:p w14:paraId="03F07C94" w14:textId="4105134D" w:rsidR="006E270A" w:rsidRPr="006E270A" w:rsidRDefault="006E270A" w:rsidP="006E270A">
      <w:pPr>
        <w:pStyle w:val="Paragraphedeliste"/>
        <w:numPr>
          <w:ilvl w:val="0"/>
          <w:numId w:val="2"/>
        </w:numPr>
        <w:spacing w:after="0"/>
        <w:jc w:val="both"/>
        <w:rPr>
          <w:rFonts w:ascii="Times New Roman" w:hAnsi="Times New Roman" w:cs="Times New Roman"/>
          <w:sz w:val="22"/>
          <w:szCs w:val="22"/>
          <w:u w:val="single"/>
        </w:rPr>
      </w:pPr>
      <w:r>
        <w:rPr>
          <w:rFonts w:ascii="Times New Roman" w:hAnsi="Times New Roman" w:cs="Times New Roman"/>
          <w:sz w:val="22"/>
          <w:szCs w:val="22"/>
          <w:u w:val="single"/>
        </w:rPr>
        <w:t>Quelques exclusions du champ</w:t>
      </w:r>
    </w:p>
    <w:p w14:paraId="49322FF7" w14:textId="77777777" w:rsidR="006E270A" w:rsidRDefault="006E270A" w:rsidP="00BC5C5E">
      <w:pPr>
        <w:spacing w:after="0"/>
        <w:jc w:val="both"/>
        <w:rPr>
          <w:rFonts w:ascii="Times New Roman" w:hAnsi="Times New Roman" w:cs="Times New Roman"/>
          <w:sz w:val="22"/>
          <w:szCs w:val="22"/>
        </w:rPr>
      </w:pPr>
    </w:p>
    <w:p w14:paraId="0AF186FD" w14:textId="040C8659" w:rsidR="006E270A" w:rsidRDefault="006E270A" w:rsidP="006E270A">
      <w:pPr>
        <w:spacing w:after="0"/>
        <w:ind w:firstLine="708"/>
        <w:jc w:val="both"/>
        <w:rPr>
          <w:rFonts w:ascii="Times New Roman" w:hAnsi="Times New Roman" w:cs="Times New Roman"/>
          <w:sz w:val="22"/>
          <w:szCs w:val="22"/>
        </w:rPr>
      </w:pPr>
      <w:r>
        <w:rPr>
          <w:rFonts w:ascii="Times New Roman" w:hAnsi="Times New Roman" w:cs="Times New Roman"/>
          <w:sz w:val="22"/>
          <w:szCs w:val="22"/>
        </w:rPr>
        <w:t>Les</w:t>
      </w:r>
      <w:r w:rsidR="0083037F">
        <w:rPr>
          <w:rFonts w:ascii="Times New Roman" w:hAnsi="Times New Roman" w:cs="Times New Roman"/>
          <w:sz w:val="22"/>
          <w:szCs w:val="22"/>
        </w:rPr>
        <w:t xml:space="preserve"> </w:t>
      </w:r>
      <w:r w:rsidR="0083037F" w:rsidRPr="0083037F">
        <w:rPr>
          <w:rFonts w:ascii="Times New Roman" w:hAnsi="Times New Roman" w:cs="Times New Roman"/>
          <w:b/>
          <w:bCs/>
          <w:sz w:val="22"/>
          <w:szCs w:val="22"/>
          <w:u w:val="single"/>
        </w:rPr>
        <w:t>immeubles affectés à l’activité opérationnelle</w:t>
      </w:r>
      <w:r w:rsidR="0083037F">
        <w:rPr>
          <w:rFonts w:ascii="Times New Roman" w:hAnsi="Times New Roman" w:cs="Times New Roman"/>
          <w:sz w:val="22"/>
          <w:szCs w:val="22"/>
        </w:rPr>
        <w:t xml:space="preserve"> sont expressément exclus du champ d’application de l’IFI </w:t>
      </w:r>
      <w:r w:rsidR="0083037F" w:rsidRPr="0083037F">
        <w:rPr>
          <w:rFonts w:ascii="Times New Roman" w:hAnsi="Times New Roman" w:cs="Times New Roman"/>
          <w:sz w:val="16"/>
          <w:szCs w:val="16"/>
        </w:rPr>
        <w:t>(Art 965 CGI)</w:t>
      </w:r>
      <w:r w:rsidR="0083037F">
        <w:rPr>
          <w:rFonts w:ascii="Times New Roman" w:hAnsi="Times New Roman" w:cs="Times New Roman"/>
          <w:sz w:val="22"/>
          <w:szCs w:val="22"/>
        </w:rPr>
        <w:t>.</w:t>
      </w:r>
    </w:p>
    <w:p w14:paraId="48D6817B" w14:textId="693A5331" w:rsidR="006E270A" w:rsidRDefault="006E270A" w:rsidP="006E270A">
      <w:pPr>
        <w:spacing w:after="0"/>
        <w:ind w:firstLine="708"/>
        <w:jc w:val="both"/>
        <w:rPr>
          <w:rFonts w:ascii="Times New Roman" w:hAnsi="Times New Roman" w:cs="Times New Roman"/>
          <w:sz w:val="22"/>
          <w:szCs w:val="22"/>
        </w:rPr>
      </w:pPr>
      <w:r>
        <w:rPr>
          <w:rFonts w:ascii="Times New Roman" w:hAnsi="Times New Roman" w:cs="Times New Roman"/>
          <w:sz w:val="22"/>
          <w:szCs w:val="22"/>
        </w:rPr>
        <w:t xml:space="preserve">Une </w:t>
      </w:r>
      <w:r w:rsidRPr="006E270A">
        <w:rPr>
          <w:rFonts w:ascii="Times New Roman" w:hAnsi="Times New Roman" w:cs="Times New Roman"/>
          <w:sz w:val="22"/>
          <w:szCs w:val="22"/>
          <w:u w:val="single"/>
        </w:rPr>
        <w:t>activité opérationnelle</w:t>
      </w:r>
      <w:r>
        <w:rPr>
          <w:rFonts w:ascii="Times New Roman" w:hAnsi="Times New Roman" w:cs="Times New Roman"/>
          <w:sz w:val="22"/>
          <w:szCs w:val="22"/>
        </w:rPr>
        <w:t xml:space="preserve"> est une activité </w:t>
      </w:r>
      <w:r w:rsidRPr="006E270A">
        <w:rPr>
          <w:rFonts w:ascii="Times New Roman" w:hAnsi="Times New Roman" w:cs="Times New Roman"/>
          <w:sz w:val="22"/>
          <w:szCs w:val="22"/>
        </w:rPr>
        <w:t>industrielle, commerciale, artisanale, agricole ou libérale</w:t>
      </w:r>
      <w:r>
        <w:rPr>
          <w:rFonts w:ascii="Times New Roman" w:hAnsi="Times New Roman" w:cs="Times New Roman"/>
          <w:sz w:val="22"/>
          <w:szCs w:val="22"/>
        </w:rPr>
        <w:t xml:space="preserve"> (dit parfois activité ICAAL). Dès lors un immeuble servant une activité patrimoniale, telle la gestion d’un parc immobilier, n’est pas exclu du champ d’application. Attention cependant, l’article 35,I,5 bis CGI prévoit que la mise en location de locaux d’habitation meublés est une activité commerciale et peut donc être une activité opérationnelle ; ces immeubles seront donc exclus du champ.</w:t>
      </w:r>
    </w:p>
    <w:p w14:paraId="5B927610" w14:textId="77777777" w:rsidR="00BC5C5E" w:rsidRDefault="00BC5C5E" w:rsidP="00BC5C5E">
      <w:pPr>
        <w:spacing w:after="0"/>
        <w:jc w:val="both"/>
        <w:rPr>
          <w:rFonts w:ascii="Times New Roman" w:hAnsi="Times New Roman" w:cs="Times New Roman"/>
          <w:sz w:val="22"/>
          <w:szCs w:val="22"/>
        </w:rPr>
      </w:pPr>
    </w:p>
    <w:p w14:paraId="0D12C457" w14:textId="5620F4E3" w:rsidR="006E270A" w:rsidRDefault="006E270A" w:rsidP="00BC5C5E">
      <w:pPr>
        <w:spacing w:after="0"/>
        <w:jc w:val="both"/>
        <w:rPr>
          <w:rFonts w:ascii="Times New Roman" w:hAnsi="Times New Roman" w:cs="Times New Roman"/>
          <w:sz w:val="22"/>
          <w:szCs w:val="22"/>
        </w:rPr>
      </w:pPr>
      <w:r>
        <w:rPr>
          <w:rFonts w:ascii="Times New Roman" w:hAnsi="Times New Roman" w:cs="Times New Roman"/>
          <w:sz w:val="22"/>
          <w:szCs w:val="22"/>
        </w:rPr>
        <w:tab/>
        <w:t>De plus, sont également exclus par principe les</w:t>
      </w:r>
      <w:r w:rsidRPr="006E270A">
        <w:rPr>
          <w:rFonts w:ascii="Fira Sans" w:hAnsi="Fira Sans"/>
          <w:color w:val="111C48"/>
          <w:sz w:val="23"/>
          <w:szCs w:val="23"/>
        </w:rPr>
        <w:t xml:space="preserve"> </w:t>
      </w:r>
      <w:r w:rsidRPr="006E270A">
        <w:rPr>
          <w:rFonts w:ascii="Times New Roman" w:hAnsi="Times New Roman" w:cs="Times New Roman"/>
          <w:sz w:val="22"/>
          <w:szCs w:val="22"/>
        </w:rPr>
        <w:t xml:space="preserve">participations de moins de 10 % dans </w:t>
      </w:r>
      <w:r>
        <w:rPr>
          <w:rFonts w:ascii="Times New Roman" w:hAnsi="Times New Roman" w:cs="Times New Roman"/>
          <w:sz w:val="22"/>
          <w:szCs w:val="22"/>
        </w:rPr>
        <w:t>c</w:t>
      </w:r>
      <w:r w:rsidRPr="006E270A">
        <w:rPr>
          <w:rFonts w:ascii="Times New Roman" w:hAnsi="Times New Roman" w:cs="Times New Roman"/>
          <w:sz w:val="22"/>
          <w:szCs w:val="22"/>
        </w:rPr>
        <w:t>es sociétés opérationnelles</w:t>
      </w:r>
      <w:r>
        <w:rPr>
          <w:rFonts w:ascii="Times New Roman" w:hAnsi="Times New Roman" w:cs="Times New Roman"/>
          <w:sz w:val="22"/>
          <w:szCs w:val="22"/>
        </w:rPr>
        <w:t>.</w:t>
      </w:r>
    </w:p>
    <w:p w14:paraId="4517D67A" w14:textId="77777777" w:rsidR="00BC5C5E" w:rsidRDefault="00BC5C5E" w:rsidP="00BC5C5E">
      <w:pPr>
        <w:spacing w:after="0"/>
        <w:jc w:val="both"/>
        <w:rPr>
          <w:rFonts w:ascii="Times New Roman" w:hAnsi="Times New Roman" w:cs="Times New Roman"/>
          <w:sz w:val="22"/>
          <w:szCs w:val="22"/>
        </w:rPr>
      </w:pPr>
    </w:p>
    <w:p w14:paraId="74440BE5" w14:textId="77777777" w:rsidR="006E270A" w:rsidRPr="00BC5C5E" w:rsidRDefault="006E270A" w:rsidP="00BC5C5E">
      <w:pPr>
        <w:spacing w:after="0"/>
        <w:jc w:val="both"/>
        <w:rPr>
          <w:rFonts w:ascii="Times New Roman" w:hAnsi="Times New Roman" w:cs="Times New Roman"/>
          <w:sz w:val="22"/>
          <w:szCs w:val="22"/>
        </w:rPr>
      </w:pPr>
    </w:p>
    <w:p w14:paraId="5DCE4FD5" w14:textId="01E3AF22" w:rsidR="0075150C" w:rsidRDefault="0083037F" w:rsidP="00BB252D">
      <w:pPr>
        <w:spacing w:after="0"/>
        <w:jc w:val="both"/>
        <w:rPr>
          <w:rFonts w:ascii="Times New Roman" w:hAnsi="Times New Roman" w:cs="Times New Roman"/>
          <w:sz w:val="22"/>
          <w:szCs w:val="22"/>
        </w:rPr>
      </w:pPr>
      <w:r>
        <w:rPr>
          <w:rFonts w:ascii="Times New Roman" w:hAnsi="Times New Roman" w:cs="Times New Roman"/>
          <w:sz w:val="22"/>
          <w:szCs w:val="22"/>
        </w:rPr>
        <w:t>Schématiquement, s’agissant du champ d’application :</w:t>
      </w:r>
    </w:p>
    <w:p w14:paraId="07BAAFF6" w14:textId="378DE4EA" w:rsidR="0075150C" w:rsidRDefault="0083037F" w:rsidP="00BB252D">
      <w:pPr>
        <w:spacing w:after="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993AAFD" wp14:editId="73965F64">
            <wp:extent cx="4841575" cy="2725154"/>
            <wp:effectExtent l="0" t="0" r="0" b="0"/>
            <wp:docPr id="1629751091" name="Image 1" descr="Une image contenant texte, car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51091" name="Image 1" descr="Une image contenant texte, carte, Polic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2205" cy="2753652"/>
                    </a:xfrm>
                    <a:prstGeom prst="rect">
                      <a:avLst/>
                    </a:prstGeom>
                    <a:noFill/>
                    <a:ln>
                      <a:noFill/>
                    </a:ln>
                  </pic:spPr>
                </pic:pic>
              </a:graphicData>
            </a:graphic>
          </wp:inline>
        </w:drawing>
      </w:r>
    </w:p>
    <w:p w14:paraId="40633302" w14:textId="77777777" w:rsidR="000A020F" w:rsidRDefault="000A020F" w:rsidP="00BB252D">
      <w:pPr>
        <w:spacing w:after="0"/>
        <w:jc w:val="both"/>
        <w:rPr>
          <w:rFonts w:ascii="Times New Roman" w:hAnsi="Times New Roman" w:cs="Times New Roman"/>
          <w:sz w:val="22"/>
          <w:szCs w:val="22"/>
        </w:rPr>
      </w:pPr>
    </w:p>
    <w:p w14:paraId="15229397" w14:textId="77777777" w:rsidR="006E270A" w:rsidRDefault="006E270A" w:rsidP="00BB252D">
      <w:pPr>
        <w:spacing w:after="0"/>
        <w:jc w:val="both"/>
        <w:rPr>
          <w:rFonts w:ascii="Times New Roman" w:hAnsi="Times New Roman" w:cs="Times New Roman"/>
          <w:sz w:val="22"/>
          <w:szCs w:val="22"/>
        </w:rPr>
      </w:pPr>
    </w:p>
    <w:p w14:paraId="3745E5CF" w14:textId="77777777" w:rsidR="000A020F" w:rsidRDefault="000A020F" w:rsidP="00BB252D">
      <w:pPr>
        <w:spacing w:after="0"/>
        <w:jc w:val="both"/>
        <w:rPr>
          <w:rFonts w:ascii="Times New Roman" w:hAnsi="Times New Roman" w:cs="Times New Roman"/>
          <w:sz w:val="22"/>
          <w:szCs w:val="22"/>
        </w:rPr>
      </w:pPr>
    </w:p>
    <w:p w14:paraId="1A3B6558" w14:textId="77777777" w:rsidR="008C0A3C" w:rsidRDefault="008C0A3C" w:rsidP="00BB252D">
      <w:pPr>
        <w:spacing w:after="0"/>
        <w:jc w:val="both"/>
        <w:rPr>
          <w:rFonts w:ascii="Times New Roman" w:hAnsi="Times New Roman" w:cs="Times New Roman"/>
          <w:sz w:val="22"/>
          <w:szCs w:val="22"/>
        </w:rPr>
      </w:pPr>
    </w:p>
    <w:p w14:paraId="1C3EDEFD" w14:textId="77777777" w:rsidR="008C0A3C" w:rsidRDefault="008C0A3C" w:rsidP="00BB252D">
      <w:pPr>
        <w:spacing w:after="0"/>
        <w:jc w:val="both"/>
        <w:rPr>
          <w:rFonts w:ascii="Times New Roman" w:hAnsi="Times New Roman" w:cs="Times New Roman"/>
          <w:sz w:val="22"/>
          <w:szCs w:val="22"/>
        </w:rPr>
      </w:pPr>
    </w:p>
    <w:p w14:paraId="3B1FE6D7" w14:textId="77777777" w:rsidR="008C0A3C" w:rsidRDefault="008C0A3C" w:rsidP="00BB252D">
      <w:pPr>
        <w:spacing w:after="0"/>
        <w:jc w:val="both"/>
        <w:rPr>
          <w:rFonts w:ascii="Times New Roman" w:hAnsi="Times New Roman" w:cs="Times New Roman"/>
          <w:sz w:val="22"/>
          <w:szCs w:val="22"/>
        </w:rPr>
      </w:pPr>
    </w:p>
    <w:p w14:paraId="3F3789D8" w14:textId="77777777" w:rsidR="008C0A3C" w:rsidRDefault="008C0A3C" w:rsidP="00BB252D">
      <w:pPr>
        <w:spacing w:after="0"/>
        <w:jc w:val="both"/>
        <w:rPr>
          <w:rFonts w:ascii="Times New Roman" w:hAnsi="Times New Roman" w:cs="Times New Roman"/>
          <w:sz w:val="22"/>
          <w:szCs w:val="22"/>
        </w:rPr>
      </w:pPr>
    </w:p>
    <w:p w14:paraId="091A2272" w14:textId="77777777" w:rsidR="008C0A3C" w:rsidRDefault="008C0A3C" w:rsidP="00BB252D">
      <w:pPr>
        <w:spacing w:after="0"/>
        <w:jc w:val="both"/>
        <w:rPr>
          <w:rFonts w:ascii="Times New Roman" w:hAnsi="Times New Roman" w:cs="Times New Roman"/>
          <w:sz w:val="22"/>
          <w:szCs w:val="22"/>
        </w:rPr>
      </w:pPr>
    </w:p>
    <w:p w14:paraId="30468B61" w14:textId="77777777" w:rsidR="008C0A3C" w:rsidRDefault="008C0A3C" w:rsidP="00BB252D">
      <w:pPr>
        <w:spacing w:after="0"/>
        <w:jc w:val="both"/>
        <w:rPr>
          <w:rFonts w:ascii="Times New Roman" w:hAnsi="Times New Roman" w:cs="Times New Roman"/>
          <w:sz w:val="22"/>
          <w:szCs w:val="22"/>
        </w:rPr>
      </w:pPr>
    </w:p>
    <w:p w14:paraId="3446FB7E" w14:textId="77777777" w:rsidR="008C0A3C" w:rsidRDefault="008C0A3C" w:rsidP="00BB252D">
      <w:pPr>
        <w:spacing w:after="0"/>
        <w:jc w:val="both"/>
        <w:rPr>
          <w:rFonts w:ascii="Times New Roman" w:hAnsi="Times New Roman" w:cs="Times New Roman"/>
          <w:sz w:val="22"/>
          <w:szCs w:val="22"/>
        </w:rPr>
      </w:pPr>
    </w:p>
    <w:p w14:paraId="61F62C09" w14:textId="77777777" w:rsidR="008C0A3C" w:rsidRDefault="008C0A3C" w:rsidP="00BB252D">
      <w:pPr>
        <w:spacing w:after="0"/>
        <w:jc w:val="both"/>
        <w:rPr>
          <w:rFonts w:ascii="Times New Roman" w:hAnsi="Times New Roman" w:cs="Times New Roman"/>
          <w:sz w:val="22"/>
          <w:szCs w:val="22"/>
        </w:rPr>
      </w:pPr>
    </w:p>
    <w:p w14:paraId="09C37D80" w14:textId="77777777" w:rsidR="008C0A3C" w:rsidRDefault="008C0A3C" w:rsidP="00BB252D">
      <w:pPr>
        <w:spacing w:after="0"/>
        <w:jc w:val="both"/>
        <w:rPr>
          <w:rFonts w:ascii="Times New Roman" w:hAnsi="Times New Roman" w:cs="Times New Roman"/>
          <w:sz w:val="22"/>
          <w:szCs w:val="22"/>
        </w:rPr>
      </w:pPr>
    </w:p>
    <w:p w14:paraId="4AB07F77" w14:textId="77CE3B34" w:rsidR="008C0A3C" w:rsidRDefault="008C0A3C" w:rsidP="00BB252D">
      <w:pPr>
        <w:spacing w:after="0"/>
        <w:jc w:val="both"/>
        <w:rPr>
          <w:rFonts w:ascii="Times New Roman" w:hAnsi="Times New Roman" w:cs="Times New Roman"/>
          <w:noProof/>
          <w:sz w:val="22"/>
          <w:szCs w:val="22"/>
        </w:rPr>
      </w:pPr>
      <w:r>
        <w:rPr>
          <w:rFonts w:ascii="Times New Roman" w:hAnsi="Times New Roman" w:cs="Times New Roman"/>
          <w:noProof/>
          <w:sz w:val="22"/>
          <w:szCs w:val="22"/>
        </w:rPr>
        <w:drawing>
          <wp:anchor distT="0" distB="0" distL="114300" distR="114300" simplePos="0" relativeHeight="251659264" behindDoc="0" locked="0" layoutInCell="1" allowOverlap="1" wp14:anchorId="3FA9A4D1" wp14:editId="1A928F63">
            <wp:simplePos x="0" y="0"/>
            <wp:positionH relativeFrom="page">
              <wp:align>left</wp:align>
            </wp:positionH>
            <wp:positionV relativeFrom="paragraph">
              <wp:posOffset>580</wp:posOffset>
            </wp:positionV>
            <wp:extent cx="2830665" cy="834390"/>
            <wp:effectExtent l="0" t="0" r="8255" b="3810"/>
            <wp:wrapTopAndBottom/>
            <wp:docPr id="18298231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0827" t="3685" r="-27" b="70514"/>
                    <a:stretch/>
                  </pic:blipFill>
                  <pic:spPr bwMode="auto">
                    <a:xfrm>
                      <a:off x="0" y="0"/>
                      <a:ext cx="2830665" cy="834390"/>
                    </a:xfrm>
                    <a:prstGeom prst="rect">
                      <a:avLst/>
                    </a:prstGeom>
                    <a:noFill/>
                    <a:ln>
                      <a:noFill/>
                    </a:ln>
                    <a:extLst>
                      <a:ext uri="{53640926-AAD7-44D8-BBD7-CCE9431645EC}">
                        <a14:shadowObscured xmlns:a14="http://schemas.microsoft.com/office/drawing/2010/main"/>
                      </a:ext>
                    </a:extLst>
                  </pic:spPr>
                </pic:pic>
              </a:graphicData>
            </a:graphic>
          </wp:anchor>
        </w:drawing>
      </w:r>
    </w:p>
    <w:p w14:paraId="7E027A5A" w14:textId="595621DA" w:rsidR="008C0A3C" w:rsidRDefault="008C0A3C" w:rsidP="00BB252D">
      <w:pPr>
        <w:spacing w:after="0"/>
        <w:jc w:val="both"/>
        <w:rPr>
          <w:rFonts w:ascii="Times New Roman" w:hAnsi="Times New Roman" w:cs="Times New Roman"/>
          <w:sz w:val="22"/>
          <w:szCs w:val="22"/>
        </w:rPr>
      </w:pPr>
    </w:p>
    <w:p w14:paraId="290B126E" w14:textId="0587ECF6" w:rsidR="00BB252D" w:rsidRPr="0075150C" w:rsidRDefault="00BB252D" w:rsidP="00BB252D">
      <w:pPr>
        <w:spacing w:after="0"/>
        <w:jc w:val="both"/>
        <w:rPr>
          <w:rFonts w:ascii="Times New Roman" w:hAnsi="Times New Roman" w:cs="Times New Roman"/>
          <w:b/>
          <w:bCs/>
          <w:sz w:val="32"/>
          <w:szCs w:val="32"/>
          <w:u w:val="single"/>
        </w:rPr>
      </w:pPr>
      <w:r w:rsidRPr="0075150C">
        <w:rPr>
          <w:rFonts w:ascii="Times New Roman" w:hAnsi="Times New Roman" w:cs="Times New Roman"/>
          <w:b/>
          <w:bCs/>
          <w:sz w:val="32"/>
          <w:szCs w:val="32"/>
          <w:u w:val="single"/>
        </w:rPr>
        <w:t>II – L’assiette</w:t>
      </w:r>
    </w:p>
    <w:p w14:paraId="1A6F0412" w14:textId="77777777" w:rsidR="00BB252D" w:rsidRPr="006E270A" w:rsidRDefault="00BB252D" w:rsidP="00BB252D">
      <w:pPr>
        <w:spacing w:after="0"/>
        <w:jc w:val="both"/>
        <w:rPr>
          <w:rFonts w:ascii="Times New Roman" w:hAnsi="Times New Roman" w:cs="Times New Roman"/>
          <w:sz w:val="22"/>
          <w:szCs w:val="22"/>
        </w:rPr>
      </w:pPr>
    </w:p>
    <w:p w14:paraId="705F622C" w14:textId="2EB5E1A9" w:rsidR="006E270A" w:rsidRDefault="006E270A" w:rsidP="00BB252D">
      <w:pPr>
        <w:spacing w:after="0"/>
        <w:jc w:val="both"/>
        <w:rPr>
          <w:rFonts w:ascii="Times New Roman" w:hAnsi="Times New Roman" w:cs="Times New Roman"/>
          <w:sz w:val="22"/>
          <w:szCs w:val="22"/>
        </w:rPr>
      </w:pPr>
      <w:r w:rsidRPr="006E270A">
        <w:rPr>
          <w:rFonts w:ascii="Times New Roman" w:hAnsi="Times New Roman" w:cs="Times New Roman"/>
          <w:sz w:val="22"/>
          <w:szCs w:val="22"/>
        </w:rPr>
        <w:t>L'</w:t>
      </w:r>
      <w:bookmarkStart w:id="6" w:name="JVHIT"/>
      <w:bookmarkEnd w:id="6"/>
      <w:r w:rsidRPr="006E270A">
        <w:rPr>
          <w:rFonts w:ascii="Times New Roman" w:hAnsi="Times New Roman" w:cs="Times New Roman"/>
          <w:sz w:val="22"/>
          <w:szCs w:val="22"/>
        </w:rPr>
        <w:t>IFI est assis sur la valeur nette des actifs immobiliers imposables. Les contribuables doivent donc procéder à l'évaluation de leur patrimoine immobilier au 1</w:t>
      </w:r>
      <w:r w:rsidRPr="006E270A">
        <w:rPr>
          <w:rFonts w:ascii="Times New Roman" w:hAnsi="Times New Roman" w:cs="Times New Roman"/>
          <w:sz w:val="22"/>
          <w:szCs w:val="22"/>
          <w:vertAlign w:val="superscript"/>
        </w:rPr>
        <w:t>er</w:t>
      </w:r>
      <w:r w:rsidRPr="006E270A">
        <w:rPr>
          <w:rFonts w:ascii="Times New Roman" w:hAnsi="Times New Roman" w:cs="Times New Roman"/>
          <w:sz w:val="22"/>
          <w:szCs w:val="22"/>
        </w:rPr>
        <w:t> janvier de l'année d'imposition puis déduire les dettes le grevant.</w:t>
      </w:r>
    </w:p>
    <w:p w14:paraId="70EC86C0" w14:textId="77777777" w:rsidR="001F191B" w:rsidRDefault="001F191B" w:rsidP="00BB252D">
      <w:pPr>
        <w:spacing w:after="0"/>
        <w:jc w:val="both"/>
        <w:rPr>
          <w:rFonts w:ascii="Times New Roman" w:hAnsi="Times New Roman" w:cs="Times New Roman"/>
          <w:sz w:val="22"/>
          <w:szCs w:val="22"/>
        </w:rPr>
      </w:pPr>
    </w:p>
    <w:p w14:paraId="6AE99B4E" w14:textId="420E1E2C" w:rsidR="001F191B" w:rsidRPr="001F191B" w:rsidRDefault="001F191B" w:rsidP="001F191B">
      <w:pPr>
        <w:pStyle w:val="Paragraphedeliste"/>
        <w:numPr>
          <w:ilvl w:val="0"/>
          <w:numId w:val="3"/>
        </w:numPr>
        <w:spacing w:after="0"/>
        <w:jc w:val="both"/>
        <w:rPr>
          <w:rFonts w:ascii="Times New Roman" w:hAnsi="Times New Roman" w:cs="Times New Roman"/>
          <w:sz w:val="22"/>
          <w:szCs w:val="22"/>
          <w:u w:val="single"/>
        </w:rPr>
      </w:pPr>
      <w:r>
        <w:rPr>
          <w:rFonts w:ascii="Times New Roman" w:hAnsi="Times New Roman" w:cs="Times New Roman"/>
          <w:sz w:val="22"/>
          <w:szCs w:val="22"/>
          <w:u w:val="single"/>
        </w:rPr>
        <w:t>L’évaluation des actifs</w:t>
      </w:r>
    </w:p>
    <w:p w14:paraId="7B6EC986" w14:textId="0816B70D" w:rsidR="006E270A" w:rsidRDefault="001F191B" w:rsidP="001F191B">
      <w:pPr>
        <w:spacing w:after="0"/>
        <w:ind w:firstLine="708"/>
        <w:jc w:val="both"/>
        <w:rPr>
          <w:rFonts w:ascii="Times New Roman" w:hAnsi="Times New Roman" w:cs="Times New Roman"/>
          <w:sz w:val="22"/>
          <w:szCs w:val="22"/>
        </w:rPr>
      </w:pPr>
      <w:r w:rsidRPr="001F191B">
        <w:rPr>
          <w:rFonts w:ascii="Times New Roman" w:hAnsi="Times New Roman" w:cs="Times New Roman"/>
          <w:sz w:val="22"/>
          <w:szCs w:val="22"/>
        </w:rPr>
        <w:t>La valeur des actifs imposables est déterminée suivant les règles d'évaluation prévues en matière de mutation par décès</w:t>
      </w:r>
      <w:r>
        <w:rPr>
          <w:rFonts w:ascii="Times New Roman" w:hAnsi="Times New Roman" w:cs="Times New Roman"/>
          <w:sz w:val="22"/>
          <w:szCs w:val="22"/>
        </w:rPr>
        <w:t xml:space="preserve">, c’est-à-dire sur la </w:t>
      </w:r>
      <w:r>
        <w:rPr>
          <w:rFonts w:ascii="Times New Roman" w:hAnsi="Times New Roman" w:cs="Times New Roman"/>
          <w:sz w:val="22"/>
          <w:szCs w:val="22"/>
          <w:u w:val="single"/>
        </w:rPr>
        <w:t>valeur vénale du bien</w:t>
      </w:r>
      <w:r>
        <w:rPr>
          <w:rFonts w:ascii="Times New Roman" w:hAnsi="Times New Roman" w:cs="Times New Roman"/>
          <w:sz w:val="22"/>
          <w:szCs w:val="22"/>
        </w:rPr>
        <w:t>. Autrement dit, on regarde quel prix pourrait en tirer le contribuable s’il le mettait sur le marché au 1</w:t>
      </w:r>
      <w:r>
        <w:rPr>
          <w:rFonts w:ascii="Times New Roman" w:hAnsi="Times New Roman" w:cs="Times New Roman"/>
          <w:sz w:val="22"/>
          <w:szCs w:val="22"/>
          <w:vertAlign w:val="superscript"/>
        </w:rPr>
        <w:t>er</w:t>
      </w:r>
      <w:r>
        <w:rPr>
          <w:rFonts w:ascii="Times New Roman" w:hAnsi="Times New Roman" w:cs="Times New Roman"/>
          <w:sz w:val="22"/>
          <w:szCs w:val="22"/>
        </w:rPr>
        <w:t xml:space="preserve"> janvier.</w:t>
      </w:r>
    </w:p>
    <w:p w14:paraId="443D903A" w14:textId="173A33B9" w:rsidR="001F191B" w:rsidRPr="001F191B" w:rsidRDefault="001F191B" w:rsidP="001F191B">
      <w:pPr>
        <w:spacing w:after="0"/>
        <w:ind w:firstLine="708"/>
        <w:jc w:val="both"/>
        <w:rPr>
          <w:rFonts w:ascii="Times New Roman" w:hAnsi="Times New Roman" w:cs="Times New Roman"/>
          <w:sz w:val="22"/>
          <w:szCs w:val="22"/>
        </w:rPr>
      </w:pPr>
      <w:r>
        <w:rPr>
          <w:rFonts w:ascii="Times New Roman" w:hAnsi="Times New Roman" w:cs="Times New Roman"/>
          <w:sz w:val="22"/>
          <w:szCs w:val="22"/>
        </w:rPr>
        <w:t xml:space="preserve">Il existe un </w:t>
      </w:r>
      <w:r w:rsidRPr="001F191B">
        <w:rPr>
          <w:rFonts w:ascii="Times New Roman" w:hAnsi="Times New Roman" w:cs="Times New Roman"/>
          <w:sz w:val="22"/>
          <w:szCs w:val="22"/>
          <w:u w:val="single"/>
        </w:rPr>
        <w:t>abattement de 30%</w:t>
      </w:r>
      <w:r>
        <w:rPr>
          <w:rFonts w:ascii="Times New Roman" w:hAnsi="Times New Roman" w:cs="Times New Roman"/>
          <w:sz w:val="22"/>
          <w:szCs w:val="22"/>
        </w:rPr>
        <w:t xml:space="preserve"> de la valeur vénale de la </w:t>
      </w:r>
      <w:r>
        <w:rPr>
          <w:rFonts w:ascii="Times New Roman" w:hAnsi="Times New Roman" w:cs="Times New Roman"/>
          <w:b/>
          <w:bCs/>
          <w:sz w:val="22"/>
          <w:szCs w:val="22"/>
          <w:u w:val="single"/>
        </w:rPr>
        <w:t>résidence</w:t>
      </w:r>
      <w:r>
        <w:rPr>
          <w:rFonts w:ascii="Times New Roman" w:hAnsi="Times New Roman" w:cs="Times New Roman"/>
          <w:sz w:val="22"/>
          <w:szCs w:val="22"/>
        </w:rPr>
        <w:t xml:space="preserve"> principale : entre dans l’assiette seulement 70% de la valeur de cette résidence principale.</w:t>
      </w:r>
    </w:p>
    <w:p w14:paraId="0B691AD2" w14:textId="77777777" w:rsidR="006E270A" w:rsidRDefault="006E270A" w:rsidP="00BB252D">
      <w:pPr>
        <w:spacing w:after="0"/>
        <w:jc w:val="both"/>
        <w:rPr>
          <w:rFonts w:ascii="Times New Roman" w:hAnsi="Times New Roman" w:cs="Times New Roman"/>
          <w:sz w:val="22"/>
          <w:szCs w:val="22"/>
        </w:rPr>
      </w:pPr>
    </w:p>
    <w:p w14:paraId="7AAE6CA0" w14:textId="7D966958" w:rsidR="006E270A" w:rsidRDefault="001F191B" w:rsidP="001F191B">
      <w:pPr>
        <w:spacing w:after="0"/>
        <w:ind w:firstLine="360"/>
        <w:jc w:val="both"/>
        <w:rPr>
          <w:rFonts w:ascii="Times New Roman" w:hAnsi="Times New Roman" w:cs="Times New Roman"/>
          <w:sz w:val="22"/>
          <w:szCs w:val="22"/>
        </w:rPr>
      </w:pPr>
      <w:r w:rsidRPr="001F191B">
        <w:rPr>
          <w:rFonts w:ascii="Times New Roman" w:hAnsi="Times New Roman" w:cs="Times New Roman"/>
          <w:sz w:val="22"/>
          <w:szCs w:val="22"/>
        </w:rPr>
        <w:t>Les actions et parts de sociétés ne sont imposables que pour la seule fraction de leur valeur représentative de biens ou de droits immobiliers imposables détenus directement ou indirectement par la société.</w:t>
      </w:r>
      <w:r>
        <w:rPr>
          <w:rFonts w:ascii="Times New Roman" w:hAnsi="Times New Roman" w:cs="Times New Roman"/>
          <w:sz w:val="22"/>
          <w:szCs w:val="22"/>
        </w:rPr>
        <w:t xml:space="preserve"> Cela correspond aux étapes n°2, 3, 4 et 5 de l’exemple Rémy</w:t>
      </w:r>
      <w:r w:rsidR="00A539A5">
        <w:rPr>
          <w:rFonts w:ascii="Times New Roman" w:hAnsi="Times New Roman" w:cs="Times New Roman"/>
          <w:sz w:val="22"/>
          <w:szCs w:val="22"/>
        </w:rPr>
        <w:t>.</w:t>
      </w:r>
    </w:p>
    <w:p w14:paraId="1ED20308" w14:textId="77777777" w:rsidR="006E270A" w:rsidRDefault="006E270A" w:rsidP="00BB252D">
      <w:pPr>
        <w:spacing w:after="0"/>
        <w:jc w:val="both"/>
        <w:rPr>
          <w:rFonts w:ascii="Times New Roman" w:hAnsi="Times New Roman" w:cs="Times New Roman"/>
          <w:sz w:val="22"/>
          <w:szCs w:val="22"/>
        </w:rPr>
      </w:pPr>
    </w:p>
    <w:p w14:paraId="7B140E05" w14:textId="77777777" w:rsidR="006E270A" w:rsidRDefault="006E270A" w:rsidP="00BB252D">
      <w:pPr>
        <w:spacing w:after="0"/>
        <w:jc w:val="both"/>
        <w:rPr>
          <w:rFonts w:ascii="Times New Roman" w:hAnsi="Times New Roman" w:cs="Times New Roman"/>
          <w:sz w:val="22"/>
          <w:szCs w:val="22"/>
        </w:rPr>
      </w:pPr>
    </w:p>
    <w:p w14:paraId="5D3C8894" w14:textId="2D6C21D5" w:rsidR="006E270A" w:rsidRPr="001F191B" w:rsidRDefault="001F191B" w:rsidP="001F191B">
      <w:pPr>
        <w:pStyle w:val="Paragraphedeliste"/>
        <w:numPr>
          <w:ilvl w:val="0"/>
          <w:numId w:val="3"/>
        </w:numPr>
        <w:spacing w:after="0"/>
        <w:jc w:val="both"/>
        <w:rPr>
          <w:rFonts w:ascii="Times New Roman" w:hAnsi="Times New Roman" w:cs="Times New Roman"/>
          <w:sz w:val="22"/>
          <w:szCs w:val="22"/>
          <w:u w:val="single"/>
        </w:rPr>
      </w:pPr>
      <w:r>
        <w:rPr>
          <w:rFonts w:ascii="Times New Roman" w:hAnsi="Times New Roman" w:cs="Times New Roman"/>
          <w:sz w:val="22"/>
          <w:szCs w:val="22"/>
          <w:u w:val="single"/>
        </w:rPr>
        <w:t>Déduction des dettes</w:t>
      </w:r>
    </w:p>
    <w:p w14:paraId="24BCC3D9" w14:textId="1D05300A" w:rsidR="001F191B" w:rsidRDefault="001F191B" w:rsidP="001F191B">
      <w:pPr>
        <w:spacing w:after="0"/>
        <w:ind w:firstLine="360"/>
        <w:jc w:val="both"/>
        <w:rPr>
          <w:rFonts w:ascii="Times New Roman" w:hAnsi="Times New Roman" w:cs="Times New Roman"/>
          <w:sz w:val="22"/>
          <w:szCs w:val="22"/>
        </w:rPr>
      </w:pPr>
      <w:r w:rsidRPr="001F191B">
        <w:rPr>
          <w:rFonts w:ascii="Times New Roman" w:hAnsi="Times New Roman" w:cs="Times New Roman"/>
          <w:sz w:val="22"/>
          <w:szCs w:val="22"/>
        </w:rPr>
        <w:t>Les dettes contractées par le redevable peuvent être déduites de l'actif imposable lorsqu'elles existent au 1</w:t>
      </w:r>
      <w:r w:rsidRPr="001F191B">
        <w:rPr>
          <w:rFonts w:ascii="Times New Roman" w:hAnsi="Times New Roman" w:cs="Times New Roman"/>
          <w:sz w:val="22"/>
          <w:szCs w:val="22"/>
          <w:vertAlign w:val="superscript"/>
        </w:rPr>
        <w:t>er</w:t>
      </w:r>
      <w:r w:rsidRPr="001F191B">
        <w:rPr>
          <w:rFonts w:ascii="Times New Roman" w:hAnsi="Times New Roman" w:cs="Times New Roman"/>
          <w:sz w:val="22"/>
          <w:szCs w:val="22"/>
        </w:rPr>
        <w:t> janvier de l'année d'imposition et qu'elles sont effectivement supportées par le redevable.</w:t>
      </w:r>
      <w:r>
        <w:rPr>
          <w:rFonts w:ascii="Times New Roman" w:hAnsi="Times New Roman" w:cs="Times New Roman"/>
          <w:sz w:val="22"/>
          <w:szCs w:val="22"/>
        </w:rPr>
        <w:t xml:space="preserve"> (</w:t>
      </w:r>
      <w:r>
        <w:rPr>
          <w:rFonts w:ascii="Times New Roman" w:hAnsi="Times New Roman" w:cs="Times New Roman"/>
          <w:i/>
          <w:iCs/>
          <w:sz w:val="22"/>
          <w:szCs w:val="22"/>
        </w:rPr>
        <w:t>Exemple : emprunt bancaire restant à rembourser et ayant permis l’acquisition du bien</w:t>
      </w:r>
      <w:r>
        <w:rPr>
          <w:rFonts w:ascii="Times New Roman" w:hAnsi="Times New Roman" w:cs="Times New Roman"/>
          <w:sz w:val="22"/>
          <w:szCs w:val="22"/>
        </w:rPr>
        <w:t>).</w:t>
      </w:r>
    </w:p>
    <w:p w14:paraId="7A59634E" w14:textId="72B812C5" w:rsidR="001F191B" w:rsidRDefault="001F191B" w:rsidP="001F191B">
      <w:pPr>
        <w:spacing w:after="0"/>
        <w:ind w:firstLine="360"/>
        <w:jc w:val="both"/>
        <w:rPr>
          <w:rFonts w:ascii="Times New Roman" w:hAnsi="Times New Roman" w:cs="Times New Roman"/>
          <w:sz w:val="22"/>
          <w:szCs w:val="22"/>
        </w:rPr>
      </w:pPr>
      <w:r>
        <w:rPr>
          <w:rFonts w:ascii="Times New Roman" w:hAnsi="Times New Roman" w:cs="Times New Roman"/>
          <w:sz w:val="22"/>
          <w:szCs w:val="22"/>
        </w:rPr>
        <w:t>Ne peuvent cependant être déduits les emprunts contractés auprès du contribuable ou d’un membre de son foyer fiscal.</w:t>
      </w:r>
    </w:p>
    <w:p w14:paraId="56037755" w14:textId="209EADC4" w:rsidR="00A539A5" w:rsidRDefault="00A539A5" w:rsidP="001F191B">
      <w:pPr>
        <w:spacing w:after="0"/>
        <w:ind w:firstLine="360"/>
        <w:jc w:val="both"/>
        <w:rPr>
          <w:rFonts w:ascii="Times New Roman" w:hAnsi="Times New Roman" w:cs="Times New Roman"/>
          <w:sz w:val="22"/>
          <w:szCs w:val="22"/>
        </w:rPr>
      </w:pPr>
    </w:p>
    <w:p w14:paraId="126F2A14" w14:textId="75841E7A" w:rsidR="00A539A5" w:rsidRDefault="00A539A5" w:rsidP="001F191B">
      <w:pPr>
        <w:spacing w:after="0"/>
        <w:ind w:firstLine="360"/>
        <w:jc w:val="both"/>
        <w:rPr>
          <w:rFonts w:ascii="Times New Roman" w:hAnsi="Times New Roman" w:cs="Times New Roman"/>
          <w:sz w:val="22"/>
          <w:szCs w:val="22"/>
        </w:rPr>
      </w:pPr>
      <w:r>
        <w:rPr>
          <w:rFonts w:ascii="Times New Roman" w:hAnsi="Times New Roman" w:cs="Times New Roman"/>
          <w:sz w:val="22"/>
          <w:szCs w:val="22"/>
        </w:rPr>
        <w:t>Peuvent également être déduites les sommes payées au titre d’IFI payées à l’étranger.</w:t>
      </w:r>
    </w:p>
    <w:p w14:paraId="04248678" w14:textId="77777777" w:rsidR="00FE6A08" w:rsidRDefault="00FE6A08" w:rsidP="001F191B">
      <w:pPr>
        <w:spacing w:after="0"/>
        <w:ind w:firstLine="360"/>
        <w:jc w:val="both"/>
        <w:rPr>
          <w:rFonts w:ascii="Times New Roman" w:hAnsi="Times New Roman" w:cs="Times New Roman"/>
          <w:sz w:val="22"/>
          <w:szCs w:val="22"/>
        </w:rPr>
      </w:pPr>
    </w:p>
    <w:p w14:paraId="76070D01" w14:textId="08B1AF51" w:rsidR="00FE6A08" w:rsidRDefault="00FE6A08" w:rsidP="001F191B">
      <w:pPr>
        <w:spacing w:after="0"/>
        <w:ind w:firstLine="360"/>
        <w:jc w:val="both"/>
        <w:rPr>
          <w:rFonts w:ascii="Times New Roman" w:hAnsi="Times New Roman" w:cs="Times New Roman"/>
          <w:sz w:val="22"/>
          <w:szCs w:val="22"/>
        </w:rPr>
      </w:pPr>
      <w:r>
        <w:rPr>
          <w:rFonts w:ascii="Times New Roman" w:hAnsi="Times New Roman" w:cs="Times New Roman"/>
          <w:sz w:val="22"/>
          <w:szCs w:val="22"/>
        </w:rPr>
        <w:t xml:space="preserve">Fait étonnant : </w:t>
      </w:r>
      <w:r>
        <w:rPr>
          <w:rFonts w:ascii="Times New Roman" w:hAnsi="Times New Roman" w:cs="Times New Roman"/>
          <w:sz w:val="22"/>
          <w:szCs w:val="22"/>
          <w:u w:val="single"/>
        </w:rPr>
        <w:t>l’IFI est déductible de lui-même</w:t>
      </w:r>
      <w:r>
        <w:rPr>
          <w:rFonts w:ascii="Times New Roman" w:hAnsi="Times New Roman" w:cs="Times New Roman"/>
          <w:sz w:val="22"/>
          <w:szCs w:val="22"/>
        </w:rPr>
        <w:t>. Le contribuable calculera donc un montant théorique d’IFI. Il déduira ce montant théorique de l’assiette et recalculera l’IFI avec la nouvelle valeur d’assiette.</w:t>
      </w:r>
    </w:p>
    <w:p w14:paraId="2FA1C03B" w14:textId="77777777" w:rsidR="00FE6A08" w:rsidRPr="00A539A5" w:rsidRDefault="00FE6A08" w:rsidP="00FE6A08">
      <w:pPr>
        <w:spacing w:after="0"/>
        <w:jc w:val="both"/>
        <w:rPr>
          <w:rFonts w:ascii="Times New Roman" w:hAnsi="Times New Roman" w:cs="Times New Roman"/>
          <w:sz w:val="4"/>
          <w:szCs w:val="4"/>
        </w:rPr>
      </w:pPr>
    </w:p>
    <w:tbl>
      <w:tblPr>
        <w:tblStyle w:val="Grilledutableau"/>
        <w:tblW w:w="0" w:type="auto"/>
        <w:tblLook w:val="04A0" w:firstRow="1" w:lastRow="0" w:firstColumn="1" w:lastColumn="0" w:noHBand="0" w:noVBand="1"/>
      </w:tblPr>
      <w:tblGrid>
        <w:gridCol w:w="9062"/>
      </w:tblGrid>
      <w:tr w:rsidR="00FE6A08" w14:paraId="31AF3AB6" w14:textId="77777777" w:rsidTr="008C0A3C">
        <w:tc>
          <w:tcPr>
            <w:tcW w:w="9062" w:type="dxa"/>
            <w:shd w:val="clear" w:color="auto" w:fill="A0E8A3"/>
          </w:tcPr>
          <w:p w14:paraId="0ACE5EB6" w14:textId="77777777" w:rsidR="008C0A3C" w:rsidRPr="008C0A3C" w:rsidRDefault="008C0A3C" w:rsidP="008C0A3C">
            <w:pPr>
              <w:jc w:val="both"/>
              <w:rPr>
                <w:rFonts w:ascii="Times New Roman" w:hAnsi="Times New Roman" w:cs="Times New Roman"/>
                <w:sz w:val="10"/>
                <w:szCs w:val="10"/>
              </w:rPr>
            </w:pPr>
          </w:p>
          <w:p w14:paraId="2A141C39" w14:textId="017CDE44" w:rsidR="008C0A3C" w:rsidRPr="008C0A3C" w:rsidRDefault="008C0A3C" w:rsidP="008C0A3C">
            <w:pPr>
              <w:ind w:firstLine="360"/>
              <w:jc w:val="both"/>
              <w:rPr>
                <w:rFonts w:ascii="Times New Roman" w:hAnsi="Times New Roman" w:cs="Times New Roman"/>
                <w:i/>
                <w:iCs/>
                <w:sz w:val="20"/>
                <w:szCs w:val="20"/>
              </w:rPr>
            </w:pPr>
            <w:r w:rsidRPr="008C0A3C">
              <w:rPr>
                <w:rFonts w:ascii="Times New Roman" w:hAnsi="Times New Roman" w:cs="Times New Roman"/>
                <w:i/>
                <w:iCs/>
                <w:sz w:val="20"/>
                <w:szCs w:val="20"/>
              </w:rPr>
              <w:t>Ex</w:t>
            </w:r>
            <w:r w:rsidRPr="008C0A3C">
              <w:rPr>
                <w:rFonts w:ascii="Times New Roman" w:hAnsi="Times New Roman" w:cs="Times New Roman"/>
                <w:i/>
                <w:iCs/>
                <w:sz w:val="20"/>
                <w:szCs w:val="20"/>
              </w:rPr>
              <w:t>emple</w:t>
            </w:r>
            <w:r w:rsidRPr="008C0A3C">
              <w:rPr>
                <w:rFonts w:ascii="Times New Roman" w:hAnsi="Times New Roman" w:cs="Times New Roman"/>
                <w:i/>
                <w:iCs/>
                <w:sz w:val="20"/>
                <w:szCs w:val="20"/>
              </w:rPr>
              <w:t> : Un redevable possède au 1</w:t>
            </w:r>
            <w:r w:rsidRPr="008C0A3C">
              <w:rPr>
                <w:rFonts w:ascii="Times New Roman" w:hAnsi="Times New Roman" w:cs="Times New Roman"/>
                <w:i/>
                <w:iCs/>
                <w:sz w:val="20"/>
                <w:szCs w:val="20"/>
                <w:vertAlign w:val="superscript"/>
              </w:rPr>
              <w:t>er</w:t>
            </w:r>
            <w:r w:rsidRPr="008C0A3C">
              <w:rPr>
                <w:rFonts w:ascii="Times New Roman" w:hAnsi="Times New Roman" w:cs="Times New Roman"/>
                <w:i/>
                <w:iCs/>
                <w:sz w:val="20"/>
                <w:szCs w:val="20"/>
              </w:rPr>
              <w:t> janvier 2018 un patrimoine immobilier d'une valeur vénale nette, avant déduction de l'IFI, de 8 millions d’€. Ce patrimoine est constitué en totalité d'actifs imposables.</w:t>
            </w:r>
          </w:p>
          <w:p w14:paraId="6922C7B3" w14:textId="771E8071" w:rsidR="008C0A3C" w:rsidRPr="008C0A3C" w:rsidRDefault="008C0A3C" w:rsidP="008C0A3C">
            <w:pPr>
              <w:ind w:firstLine="360"/>
              <w:jc w:val="both"/>
              <w:rPr>
                <w:rFonts w:ascii="Times New Roman" w:hAnsi="Times New Roman" w:cs="Times New Roman"/>
                <w:sz w:val="20"/>
                <w:szCs w:val="20"/>
              </w:rPr>
            </w:pPr>
            <w:r w:rsidRPr="008C0A3C">
              <w:rPr>
                <w:rFonts w:ascii="Times New Roman" w:hAnsi="Times New Roman" w:cs="Times New Roman"/>
                <w:i/>
                <w:iCs/>
                <w:sz w:val="20"/>
                <w:szCs w:val="20"/>
              </w:rPr>
              <w:t>Cela donne un montant d’IFI théorique de 73 190 €  (</w:t>
            </w:r>
            <w:proofErr w:type="spellStart"/>
            <w:r w:rsidRPr="008C0A3C">
              <w:rPr>
                <w:rFonts w:ascii="Times New Roman" w:hAnsi="Times New Roman" w:cs="Times New Roman"/>
                <w:i/>
                <w:iCs/>
                <w:sz w:val="20"/>
                <w:szCs w:val="20"/>
              </w:rPr>
              <w:t>cf</w:t>
            </w:r>
            <w:proofErr w:type="spellEnd"/>
            <w:r w:rsidRPr="008C0A3C">
              <w:rPr>
                <w:rFonts w:ascii="Times New Roman" w:hAnsi="Times New Roman" w:cs="Times New Roman"/>
                <w:i/>
                <w:iCs/>
                <w:sz w:val="20"/>
                <w:szCs w:val="20"/>
              </w:rPr>
              <w:t xml:space="preserve"> barème infra). Il déduira cela des 8 M d’€ et obtiendra une assiette nette de 7 926 810€, pour un montant d’IFI définitif de 72 275€</w:t>
            </w:r>
            <w:r w:rsidRPr="008C0A3C">
              <w:rPr>
                <w:rFonts w:ascii="Times New Roman" w:hAnsi="Times New Roman" w:cs="Times New Roman"/>
                <w:sz w:val="20"/>
                <w:szCs w:val="20"/>
              </w:rPr>
              <w:t>.</w:t>
            </w:r>
          </w:p>
          <w:p w14:paraId="316CB02B" w14:textId="77777777" w:rsidR="008C0A3C" w:rsidRPr="008C0A3C" w:rsidRDefault="008C0A3C" w:rsidP="00FE6A08">
            <w:pPr>
              <w:jc w:val="both"/>
              <w:rPr>
                <w:rFonts w:ascii="Times New Roman" w:hAnsi="Times New Roman" w:cs="Times New Roman"/>
                <w:sz w:val="10"/>
                <w:szCs w:val="10"/>
              </w:rPr>
            </w:pPr>
          </w:p>
        </w:tc>
      </w:tr>
    </w:tbl>
    <w:p w14:paraId="34F7129D" w14:textId="77777777" w:rsidR="008C0A3C" w:rsidRDefault="008C0A3C" w:rsidP="00BB252D">
      <w:pPr>
        <w:spacing w:after="0"/>
        <w:jc w:val="both"/>
        <w:rPr>
          <w:rFonts w:ascii="Times New Roman" w:hAnsi="Times New Roman" w:cs="Times New Roman"/>
          <w:sz w:val="22"/>
          <w:szCs w:val="22"/>
        </w:rPr>
      </w:pPr>
    </w:p>
    <w:p w14:paraId="11F596C9" w14:textId="5EB4FFBF" w:rsidR="008C0A3C" w:rsidRDefault="008C0A3C" w:rsidP="00BB252D">
      <w:pPr>
        <w:spacing w:after="0"/>
        <w:jc w:val="both"/>
        <w:rPr>
          <w:rFonts w:ascii="Times New Roman" w:hAnsi="Times New Roman" w:cs="Times New Roman"/>
          <w:noProof/>
          <w:sz w:val="22"/>
          <w:szCs w:val="22"/>
        </w:rPr>
      </w:pPr>
      <w:r>
        <w:rPr>
          <w:rFonts w:ascii="Times New Roman" w:hAnsi="Times New Roman" w:cs="Times New Roman"/>
          <w:noProof/>
          <w:sz w:val="22"/>
          <w:szCs w:val="22"/>
        </w:rPr>
        <w:drawing>
          <wp:anchor distT="0" distB="0" distL="114300" distR="114300" simplePos="0" relativeHeight="251660288" behindDoc="0" locked="0" layoutInCell="1" allowOverlap="1" wp14:anchorId="2D7B48DC" wp14:editId="5EFFE8CB">
            <wp:simplePos x="0" y="0"/>
            <wp:positionH relativeFrom="page">
              <wp:align>left</wp:align>
            </wp:positionH>
            <wp:positionV relativeFrom="paragraph">
              <wp:posOffset>110</wp:posOffset>
            </wp:positionV>
            <wp:extent cx="2814237" cy="811033"/>
            <wp:effectExtent l="0" t="0" r="5715" b="8255"/>
            <wp:wrapTopAndBottom/>
            <wp:docPr id="65035333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29" t="36120" r="50276" b="38812"/>
                    <a:stretch/>
                  </pic:blipFill>
                  <pic:spPr bwMode="auto">
                    <a:xfrm>
                      <a:off x="0" y="0"/>
                      <a:ext cx="2814237" cy="811033"/>
                    </a:xfrm>
                    <a:prstGeom prst="rect">
                      <a:avLst/>
                    </a:prstGeom>
                    <a:noFill/>
                    <a:ln>
                      <a:noFill/>
                    </a:ln>
                    <a:extLst>
                      <a:ext uri="{53640926-AAD7-44D8-BBD7-CCE9431645EC}">
                        <a14:shadowObscured xmlns:a14="http://schemas.microsoft.com/office/drawing/2010/main"/>
                      </a:ext>
                    </a:extLst>
                  </pic:spPr>
                </pic:pic>
              </a:graphicData>
            </a:graphic>
          </wp:anchor>
        </w:drawing>
      </w:r>
    </w:p>
    <w:p w14:paraId="3C0642A1" w14:textId="77777777" w:rsidR="006E270A" w:rsidRDefault="006E270A" w:rsidP="00BB252D">
      <w:pPr>
        <w:spacing w:after="0"/>
        <w:jc w:val="both"/>
        <w:rPr>
          <w:rFonts w:ascii="Times New Roman" w:hAnsi="Times New Roman" w:cs="Times New Roman"/>
          <w:sz w:val="22"/>
          <w:szCs w:val="22"/>
        </w:rPr>
      </w:pPr>
    </w:p>
    <w:p w14:paraId="79E751F2" w14:textId="687641BB" w:rsidR="00BB252D" w:rsidRPr="0075150C" w:rsidRDefault="00BB252D" w:rsidP="00BB252D">
      <w:pPr>
        <w:spacing w:after="0"/>
        <w:jc w:val="both"/>
        <w:rPr>
          <w:rFonts w:ascii="Times New Roman" w:hAnsi="Times New Roman" w:cs="Times New Roman"/>
          <w:b/>
          <w:bCs/>
          <w:sz w:val="32"/>
          <w:szCs w:val="32"/>
          <w:u w:val="single"/>
        </w:rPr>
      </w:pPr>
      <w:r w:rsidRPr="0075150C">
        <w:rPr>
          <w:rFonts w:ascii="Times New Roman" w:hAnsi="Times New Roman" w:cs="Times New Roman"/>
          <w:b/>
          <w:bCs/>
          <w:sz w:val="32"/>
          <w:szCs w:val="32"/>
          <w:u w:val="single"/>
        </w:rPr>
        <w:t>III – Liquidation</w:t>
      </w:r>
    </w:p>
    <w:p w14:paraId="2C172DC0" w14:textId="77777777" w:rsidR="001F191B" w:rsidRDefault="001F191B" w:rsidP="001F191B">
      <w:pPr>
        <w:spacing w:after="0"/>
        <w:jc w:val="both"/>
        <w:rPr>
          <w:rFonts w:ascii="Times New Roman" w:hAnsi="Times New Roman" w:cs="Times New Roman"/>
          <w:sz w:val="22"/>
          <w:szCs w:val="22"/>
        </w:rPr>
      </w:pPr>
    </w:p>
    <w:p w14:paraId="383940D3" w14:textId="77777777" w:rsidR="00524188" w:rsidRDefault="001F191B" w:rsidP="001F191B">
      <w:pPr>
        <w:spacing w:after="0"/>
        <w:jc w:val="both"/>
        <w:rPr>
          <w:rFonts w:ascii="Times New Roman" w:hAnsi="Times New Roman" w:cs="Times New Roman"/>
          <w:sz w:val="22"/>
          <w:szCs w:val="22"/>
        </w:rPr>
      </w:pPr>
      <w:r>
        <w:rPr>
          <w:rFonts w:ascii="Times New Roman" w:hAnsi="Times New Roman" w:cs="Times New Roman"/>
          <w:sz w:val="22"/>
          <w:szCs w:val="22"/>
        </w:rPr>
        <w:tab/>
        <w:t>Comme l’impôt sur le revenu, l’IFI est un impôt progressif, c’est-à-dire que le taux d’imposition s’accroit au fur et à mesure que l’assiette grandit.</w:t>
      </w:r>
    </w:p>
    <w:p w14:paraId="720004C7" w14:textId="4AD61F03" w:rsidR="001F191B" w:rsidRDefault="001F191B" w:rsidP="00524188">
      <w:pPr>
        <w:spacing w:after="0"/>
        <w:ind w:firstLine="708"/>
        <w:jc w:val="both"/>
        <w:rPr>
          <w:rFonts w:ascii="Times New Roman" w:hAnsi="Times New Roman" w:cs="Times New Roman"/>
          <w:sz w:val="22"/>
          <w:szCs w:val="22"/>
        </w:rPr>
      </w:pPr>
      <w:r>
        <w:rPr>
          <w:rFonts w:ascii="Times New Roman" w:hAnsi="Times New Roman" w:cs="Times New Roman"/>
          <w:sz w:val="22"/>
          <w:szCs w:val="22"/>
        </w:rPr>
        <w:t>Une originalité cependant :</w:t>
      </w:r>
      <w:r w:rsidR="00524188">
        <w:rPr>
          <w:rFonts w:ascii="Times New Roman" w:hAnsi="Times New Roman" w:cs="Times New Roman"/>
          <w:sz w:val="22"/>
          <w:szCs w:val="22"/>
        </w:rPr>
        <w:t xml:space="preserve"> l’IFI trouve à s’appliquer uniquement si l’assiette est au moins égale à 1,3 millions€. La première tranche de l’IFI est à 800 000€, c’est-à-dire qu’un contribuable qui aurait une assiette de 1,1 millions ne paiera pas </w:t>
      </w:r>
      <w:r w:rsidR="00A539A5">
        <w:rPr>
          <w:rFonts w:ascii="Times New Roman" w:hAnsi="Times New Roman" w:cs="Times New Roman"/>
          <w:sz w:val="22"/>
          <w:szCs w:val="22"/>
        </w:rPr>
        <w:t>d</w:t>
      </w:r>
      <w:r w:rsidR="00524188">
        <w:rPr>
          <w:rFonts w:ascii="Times New Roman" w:hAnsi="Times New Roman" w:cs="Times New Roman"/>
          <w:sz w:val="22"/>
          <w:szCs w:val="22"/>
        </w:rPr>
        <w:t>’IFI.</w:t>
      </w:r>
    </w:p>
    <w:p w14:paraId="54D60CE6" w14:textId="77777777" w:rsidR="00524188" w:rsidRDefault="00524188" w:rsidP="00524188">
      <w:pPr>
        <w:spacing w:after="0"/>
        <w:ind w:firstLine="708"/>
        <w:jc w:val="both"/>
        <w:rPr>
          <w:rFonts w:ascii="Times New Roman" w:hAnsi="Times New Roman" w:cs="Times New Roman"/>
          <w:sz w:val="22"/>
          <w:szCs w:val="22"/>
        </w:rPr>
      </w:pPr>
    </w:p>
    <w:p w14:paraId="16934D68" w14:textId="77777777" w:rsidR="00524188" w:rsidRDefault="00524188" w:rsidP="00524188">
      <w:pPr>
        <w:spacing w:after="0"/>
        <w:rPr>
          <w:rFonts w:ascii="Times New Roman" w:hAnsi="Times New Roman" w:cs="Times New Roman"/>
          <w:sz w:val="22"/>
          <w:szCs w:val="22"/>
        </w:rPr>
      </w:pPr>
      <w:r>
        <w:rPr>
          <w:rFonts w:ascii="Times New Roman" w:hAnsi="Times New Roman" w:cs="Times New Roman"/>
          <w:sz w:val="22"/>
          <w:szCs w:val="22"/>
        </w:rPr>
        <w:t>Le barème d’imposition de l’IFI est fixé à l’article 977 CGI :</w:t>
      </w:r>
    </w:p>
    <w:p w14:paraId="1BC464C2" w14:textId="7A011519" w:rsidR="00524188" w:rsidRDefault="00524188" w:rsidP="00524188">
      <w:pPr>
        <w:spacing w:after="0"/>
        <w:ind w:firstLine="708"/>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984105B" wp14:editId="7B6678D1">
            <wp:extent cx="3164619" cy="2814856"/>
            <wp:effectExtent l="0" t="0" r="0" b="5080"/>
            <wp:docPr id="18864452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0863" cy="2820410"/>
                    </a:xfrm>
                    <a:prstGeom prst="rect">
                      <a:avLst/>
                    </a:prstGeom>
                    <a:noFill/>
                    <a:ln>
                      <a:noFill/>
                    </a:ln>
                  </pic:spPr>
                </pic:pic>
              </a:graphicData>
            </a:graphic>
          </wp:inline>
        </w:drawing>
      </w:r>
    </w:p>
    <w:p w14:paraId="54A37589" w14:textId="77777777" w:rsidR="001F191B" w:rsidRDefault="001F191B" w:rsidP="001F191B">
      <w:pPr>
        <w:spacing w:after="0"/>
        <w:jc w:val="both"/>
        <w:rPr>
          <w:rFonts w:ascii="Times New Roman" w:hAnsi="Times New Roman" w:cs="Times New Roman"/>
          <w:sz w:val="22"/>
          <w:szCs w:val="22"/>
        </w:rPr>
      </w:pPr>
    </w:p>
    <w:p w14:paraId="5B02C292" w14:textId="77777777" w:rsidR="001F191B" w:rsidRDefault="001F191B" w:rsidP="001F191B">
      <w:pPr>
        <w:spacing w:after="0"/>
        <w:jc w:val="both"/>
        <w:rPr>
          <w:rFonts w:ascii="Times New Roman" w:hAnsi="Times New Roman" w:cs="Times New Roman"/>
          <w:sz w:val="22"/>
          <w:szCs w:val="22"/>
        </w:rPr>
      </w:pPr>
    </w:p>
    <w:p w14:paraId="06C11D0D" w14:textId="34CD58C7" w:rsidR="00524188" w:rsidRDefault="00524188" w:rsidP="00A539A5">
      <w:pPr>
        <w:spacing w:after="0"/>
        <w:ind w:firstLine="708"/>
        <w:jc w:val="both"/>
        <w:rPr>
          <w:rFonts w:ascii="Times New Roman" w:hAnsi="Times New Roman" w:cs="Times New Roman"/>
          <w:sz w:val="22"/>
          <w:szCs w:val="22"/>
        </w:rPr>
      </w:pPr>
      <w:r w:rsidRPr="00524188">
        <w:rPr>
          <w:rFonts w:ascii="Times New Roman" w:hAnsi="Times New Roman" w:cs="Times New Roman"/>
          <w:sz w:val="22"/>
          <w:szCs w:val="22"/>
        </w:rPr>
        <w:t>Pour atténuer l'effet de seuil (taxation dès 800 000 € alors que le seuil d'imposition est de 1 300 000 €), une </w:t>
      </w:r>
      <w:r w:rsidRPr="00A539A5">
        <w:rPr>
          <w:rFonts w:ascii="Times New Roman" w:hAnsi="Times New Roman" w:cs="Times New Roman"/>
          <w:b/>
          <w:bCs/>
          <w:sz w:val="22"/>
          <w:szCs w:val="22"/>
          <w:u w:val="single"/>
        </w:rPr>
        <w:t>décote</w:t>
      </w:r>
      <w:r w:rsidRPr="00524188">
        <w:rPr>
          <w:rFonts w:ascii="Times New Roman" w:hAnsi="Times New Roman" w:cs="Times New Roman"/>
          <w:sz w:val="22"/>
          <w:szCs w:val="22"/>
        </w:rPr>
        <w:t> est prévue pour les patrimoines dont la valeur nette taxable est égale ou supérieure à 1</w:t>
      </w:r>
      <w:r w:rsidR="00A817FC">
        <w:rPr>
          <w:rFonts w:ascii="Times New Roman" w:hAnsi="Times New Roman" w:cs="Times New Roman"/>
          <w:sz w:val="22"/>
          <w:szCs w:val="22"/>
        </w:rPr>
        <w:t> </w:t>
      </w:r>
      <w:r w:rsidRPr="00524188">
        <w:rPr>
          <w:rFonts w:ascii="Times New Roman" w:hAnsi="Times New Roman" w:cs="Times New Roman"/>
          <w:sz w:val="22"/>
          <w:szCs w:val="22"/>
        </w:rPr>
        <w:t>300</w:t>
      </w:r>
      <w:r w:rsidR="00A817FC" w:rsidRPr="00A817FC">
        <w:rPr>
          <w:rFonts w:ascii="Times New Roman" w:hAnsi="Times New Roman" w:cs="Times New Roman"/>
          <w:color w:val="FFFFFF" w:themeColor="background1"/>
          <w:sz w:val="22"/>
          <w:szCs w:val="22"/>
        </w:rPr>
        <w:t>’</w:t>
      </w:r>
      <w:r w:rsidRPr="00524188">
        <w:rPr>
          <w:rFonts w:ascii="Times New Roman" w:hAnsi="Times New Roman" w:cs="Times New Roman"/>
          <w:sz w:val="22"/>
          <w:szCs w:val="22"/>
        </w:rPr>
        <w:t>000 € et inférieure à 1 400 000 €. La réduction du montant de l'imposition est la suivante :</w:t>
      </w:r>
    </w:p>
    <w:p w14:paraId="5CB6A249" w14:textId="075E6B81" w:rsidR="00524188" w:rsidRPr="00A817FC" w:rsidRDefault="00524188" w:rsidP="00524188">
      <w:pPr>
        <w:spacing w:after="0"/>
        <w:jc w:val="center"/>
        <w:rPr>
          <w:rFonts w:ascii="Times New Roman" w:hAnsi="Times New Roman" w:cs="Times New Roman"/>
          <w:b/>
          <w:bCs/>
          <w:sz w:val="22"/>
          <w:szCs w:val="22"/>
          <w:u w:val="single"/>
        </w:rPr>
      </w:pPr>
      <w:r w:rsidRPr="00A817FC">
        <w:rPr>
          <w:rFonts w:ascii="Times New Roman" w:hAnsi="Times New Roman" w:cs="Times New Roman"/>
          <w:b/>
          <w:bCs/>
          <w:sz w:val="22"/>
          <w:szCs w:val="22"/>
          <w:u w:val="single"/>
        </w:rPr>
        <w:t xml:space="preserve">17 500 € − </w:t>
      </w:r>
      <w:r w:rsidR="00A817FC" w:rsidRPr="00A817FC">
        <w:rPr>
          <w:rFonts w:ascii="Times New Roman" w:hAnsi="Times New Roman" w:cs="Times New Roman"/>
          <w:b/>
          <w:bCs/>
          <w:sz w:val="22"/>
          <w:szCs w:val="22"/>
          <w:u w:val="single"/>
        </w:rPr>
        <w:t>(</w:t>
      </w:r>
      <w:r w:rsidRPr="00A817FC">
        <w:rPr>
          <w:rFonts w:ascii="Times New Roman" w:hAnsi="Times New Roman" w:cs="Times New Roman"/>
          <w:b/>
          <w:bCs/>
          <w:sz w:val="22"/>
          <w:szCs w:val="22"/>
          <w:u w:val="single"/>
        </w:rPr>
        <w:t>1,25 %</w:t>
      </w:r>
      <w:r w:rsidR="00A817FC" w:rsidRPr="00A817FC">
        <w:rPr>
          <w:rFonts w:ascii="Times New Roman" w:hAnsi="Times New Roman" w:cs="Times New Roman"/>
          <w:b/>
          <w:bCs/>
          <w:sz w:val="22"/>
          <w:szCs w:val="22"/>
          <w:u w:val="single"/>
        </w:rPr>
        <w:t xml:space="preserve"> x</w:t>
      </w:r>
      <w:r w:rsidRPr="00A817FC">
        <w:rPr>
          <w:rFonts w:ascii="Times New Roman" w:hAnsi="Times New Roman" w:cs="Times New Roman"/>
          <w:b/>
          <w:bCs/>
          <w:sz w:val="22"/>
          <w:szCs w:val="22"/>
          <w:u w:val="single"/>
        </w:rPr>
        <w:t xml:space="preserve"> P</w:t>
      </w:r>
      <w:r w:rsidR="00A817FC" w:rsidRPr="00A817FC">
        <w:rPr>
          <w:rFonts w:ascii="Times New Roman" w:hAnsi="Times New Roman" w:cs="Times New Roman"/>
          <w:b/>
          <w:bCs/>
          <w:sz w:val="22"/>
          <w:szCs w:val="22"/>
          <w:u w:val="single"/>
        </w:rPr>
        <w:t>)</w:t>
      </w:r>
    </w:p>
    <w:p w14:paraId="1FB46DB3" w14:textId="76472A27" w:rsidR="00524188" w:rsidRDefault="00524188" w:rsidP="00524188">
      <w:pPr>
        <w:spacing w:after="0"/>
        <w:rPr>
          <w:rFonts w:ascii="Times New Roman" w:hAnsi="Times New Roman" w:cs="Times New Roman"/>
          <w:sz w:val="22"/>
          <w:szCs w:val="22"/>
        </w:rPr>
      </w:pPr>
      <w:r>
        <w:rPr>
          <w:rFonts w:ascii="Times New Roman" w:hAnsi="Times New Roman" w:cs="Times New Roman"/>
          <w:sz w:val="22"/>
          <w:szCs w:val="22"/>
        </w:rPr>
        <w:t>(</w:t>
      </w:r>
      <w:r w:rsidRPr="00524188">
        <w:rPr>
          <w:rFonts w:ascii="Times New Roman" w:hAnsi="Times New Roman" w:cs="Times New Roman"/>
          <w:sz w:val="22"/>
          <w:szCs w:val="22"/>
        </w:rPr>
        <w:t>P étant la valeur nette taxable du patrimoine</w:t>
      </w:r>
      <w:r>
        <w:rPr>
          <w:rFonts w:ascii="Times New Roman" w:hAnsi="Times New Roman" w:cs="Times New Roman"/>
          <w:sz w:val="22"/>
          <w:szCs w:val="22"/>
        </w:rPr>
        <w:t>)</w:t>
      </w:r>
    </w:p>
    <w:p w14:paraId="5A1ACFEB" w14:textId="77777777" w:rsidR="00524188" w:rsidRDefault="00524188" w:rsidP="00524188">
      <w:pPr>
        <w:spacing w:after="0"/>
        <w:rPr>
          <w:rFonts w:ascii="Times New Roman" w:hAnsi="Times New Roman" w:cs="Times New Roman"/>
          <w:sz w:val="22"/>
          <w:szCs w:val="22"/>
        </w:rPr>
      </w:pPr>
    </w:p>
    <w:p w14:paraId="4E523882" w14:textId="05D82D30" w:rsidR="00524188" w:rsidRDefault="00524188" w:rsidP="00A539A5">
      <w:pPr>
        <w:spacing w:after="0"/>
        <w:ind w:firstLine="708"/>
        <w:jc w:val="both"/>
        <w:rPr>
          <w:rFonts w:ascii="Times New Roman" w:hAnsi="Times New Roman" w:cs="Times New Roman"/>
          <w:sz w:val="22"/>
          <w:szCs w:val="22"/>
        </w:rPr>
      </w:pPr>
      <w:r>
        <w:rPr>
          <w:rFonts w:ascii="Times New Roman" w:hAnsi="Times New Roman" w:cs="Times New Roman"/>
          <w:sz w:val="22"/>
          <w:szCs w:val="22"/>
        </w:rPr>
        <w:t xml:space="preserve">L’IFI est </w:t>
      </w:r>
      <w:r w:rsidRPr="00524188">
        <w:rPr>
          <w:rFonts w:ascii="Times New Roman" w:hAnsi="Times New Roman" w:cs="Times New Roman"/>
          <w:b/>
          <w:bCs/>
          <w:sz w:val="22"/>
          <w:szCs w:val="22"/>
          <w:u w:val="single"/>
        </w:rPr>
        <w:t>plafonné</w:t>
      </w:r>
      <w:r>
        <w:rPr>
          <w:rFonts w:ascii="Times New Roman" w:hAnsi="Times New Roman" w:cs="Times New Roman"/>
          <w:sz w:val="22"/>
          <w:szCs w:val="22"/>
        </w:rPr>
        <w:t>. C</w:t>
      </w:r>
      <w:r w:rsidRPr="00524188">
        <w:rPr>
          <w:rFonts w:ascii="Times New Roman" w:hAnsi="Times New Roman" w:cs="Times New Roman"/>
          <w:sz w:val="22"/>
          <w:szCs w:val="22"/>
        </w:rPr>
        <w:t>e plafonnement a pour but d'éviter que le total formé par l'</w:t>
      </w:r>
      <w:bookmarkStart w:id="7" w:name="JVHIT_39"/>
      <w:bookmarkEnd w:id="7"/>
      <w:r w:rsidRPr="00524188">
        <w:rPr>
          <w:rFonts w:ascii="Times New Roman" w:hAnsi="Times New Roman" w:cs="Times New Roman"/>
          <w:sz w:val="22"/>
          <w:szCs w:val="22"/>
        </w:rPr>
        <w:t>IFI et l'impôt sur le revenu n'excède 75 % des revenus de l'année précédente. En cas d'excédent, celui-ci vient en diminution de l'</w:t>
      </w:r>
      <w:bookmarkStart w:id="8" w:name="JVHIT_40"/>
      <w:bookmarkEnd w:id="8"/>
      <w:r w:rsidRPr="00524188">
        <w:rPr>
          <w:rFonts w:ascii="Times New Roman" w:hAnsi="Times New Roman" w:cs="Times New Roman"/>
          <w:sz w:val="22"/>
          <w:szCs w:val="22"/>
        </w:rPr>
        <w:t>IFI à payer.</w:t>
      </w:r>
    </w:p>
    <w:p w14:paraId="47B54DA8" w14:textId="77777777" w:rsidR="00524188" w:rsidRDefault="00524188" w:rsidP="001F191B">
      <w:pPr>
        <w:spacing w:after="0"/>
        <w:jc w:val="both"/>
        <w:rPr>
          <w:rFonts w:ascii="Times New Roman" w:hAnsi="Times New Roman" w:cs="Times New Roman"/>
          <w:sz w:val="22"/>
          <w:szCs w:val="22"/>
        </w:rPr>
      </w:pPr>
    </w:p>
    <w:p w14:paraId="3DE934B8" w14:textId="77777777" w:rsidR="006E270A" w:rsidRDefault="006E270A" w:rsidP="00BB252D">
      <w:pPr>
        <w:spacing w:after="0"/>
        <w:jc w:val="both"/>
        <w:rPr>
          <w:rFonts w:ascii="Times New Roman" w:hAnsi="Times New Roman" w:cs="Times New Roman"/>
          <w:sz w:val="22"/>
          <w:szCs w:val="22"/>
        </w:rPr>
      </w:pPr>
    </w:p>
    <w:p w14:paraId="128B33D5" w14:textId="77777777" w:rsidR="00FE6A08" w:rsidRDefault="00FE6A08" w:rsidP="00BB252D">
      <w:pPr>
        <w:spacing w:after="0"/>
        <w:jc w:val="both"/>
        <w:rPr>
          <w:rFonts w:ascii="Times New Roman" w:hAnsi="Times New Roman" w:cs="Times New Roman"/>
          <w:sz w:val="22"/>
          <w:szCs w:val="22"/>
        </w:rPr>
      </w:pPr>
    </w:p>
    <w:p w14:paraId="327CD498" w14:textId="1BC4A0AA" w:rsidR="00BB252D" w:rsidRPr="0075150C" w:rsidRDefault="00BB252D" w:rsidP="00BB252D">
      <w:pPr>
        <w:spacing w:after="0"/>
        <w:jc w:val="both"/>
        <w:rPr>
          <w:rFonts w:ascii="Times New Roman" w:hAnsi="Times New Roman" w:cs="Times New Roman"/>
          <w:b/>
          <w:bCs/>
          <w:sz w:val="32"/>
          <w:szCs w:val="32"/>
          <w:u w:val="single"/>
        </w:rPr>
      </w:pPr>
      <w:r w:rsidRPr="0075150C">
        <w:rPr>
          <w:rFonts w:ascii="Times New Roman" w:hAnsi="Times New Roman" w:cs="Times New Roman"/>
          <w:b/>
          <w:bCs/>
          <w:sz w:val="32"/>
          <w:szCs w:val="32"/>
          <w:u w:val="single"/>
        </w:rPr>
        <w:t>IV – Déclaration et paiement</w:t>
      </w:r>
    </w:p>
    <w:p w14:paraId="6FF29A2B" w14:textId="77777777" w:rsidR="00BB252D" w:rsidRDefault="00BB252D" w:rsidP="00BB252D">
      <w:pPr>
        <w:spacing w:after="0"/>
        <w:jc w:val="both"/>
        <w:rPr>
          <w:rFonts w:ascii="Times New Roman" w:hAnsi="Times New Roman" w:cs="Times New Roman"/>
          <w:sz w:val="22"/>
          <w:szCs w:val="22"/>
        </w:rPr>
      </w:pPr>
    </w:p>
    <w:p w14:paraId="3B3AE6E2" w14:textId="48B07FAB" w:rsidR="00BB252D" w:rsidRPr="00A539A5" w:rsidRDefault="00FE6A08" w:rsidP="00BB252D">
      <w:pPr>
        <w:spacing w:after="0"/>
        <w:jc w:val="both"/>
        <w:rPr>
          <w:rFonts w:ascii="Times New Roman" w:hAnsi="Times New Roman" w:cs="Times New Roman"/>
          <w:b/>
          <w:bCs/>
          <w:u w:val="single"/>
        </w:rPr>
      </w:pPr>
      <w:r w:rsidRPr="00A539A5">
        <w:rPr>
          <w:rFonts w:ascii="Times New Roman" w:hAnsi="Times New Roman" w:cs="Times New Roman"/>
          <w:b/>
          <w:bCs/>
          <w:u w:val="single"/>
        </w:rPr>
        <w:t>A - Déclaration</w:t>
      </w:r>
    </w:p>
    <w:p w14:paraId="7FE1B16B" w14:textId="77777777" w:rsidR="00BB252D" w:rsidRDefault="00BB252D" w:rsidP="00BB252D">
      <w:pPr>
        <w:spacing w:after="0"/>
        <w:jc w:val="both"/>
        <w:rPr>
          <w:rFonts w:ascii="Times New Roman" w:hAnsi="Times New Roman" w:cs="Times New Roman"/>
          <w:sz w:val="22"/>
          <w:szCs w:val="22"/>
        </w:rPr>
      </w:pPr>
    </w:p>
    <w:p w14:paraId="4DFCEC1C" w14:textId="1E4888EC" w:rsidR="00FE6A08" w:rsidRDefault="00FE6A08" w:rsidP="00A539A5">
      <w:pPr>
        <w:spacing w:after="0"/>
        <w:ind w:firstLine="708"/>
        <w:jc w:val="both"/>
        <w:rPr>
          <w:rFonts w:ascii="Times New Roman" w:hAnsi="Times New Roman" w:cs="Times New Roman"/>
          <w:sz w:val="22"/>
          <w:szCs w:val="22"/>
        </w:rPr>
      </w:pPr>
      <w:r w:rsidRPr="00FE6A08">
        <w:rPr>
          <w:rFonts w:ascii="Times New Roman" w:hAnsi="Times New Roman" w:cs="Times New Roman"/>
          <w:sz w:val="22"/>
          <w:szCs w:val="22"/>
        </w:rPr>
        <w:t>Conformément aux dispositions de l’</w:t>
      </w:r>
      <w:hyperlink r:id="rId12" w:tgtFrame="_blank" w:tooltip="article 982 du Code général des impôts depuis le 01/01/2018" w:history="1">
        <w:r w:rsidRPr="00FE6A08">
          <w:rPr>
            <w:rStyle w:val="Lienhypertexte"/>
            <w:rFonts w:ascii="Times New Roman" w:hAnsi="Times New Roman" w:cs="Times New Roman"/>
            <w:color w:val="auto"/>
            <w:sz w:val="22"/>
            <w:szCs w:val="22"/>
            <w:u w:val="none"/>
          </w:rPr>
          <w:t>article 982 CGI</w:t>
        </w:r>
      </w:hyperlink>
      <w:r w:rsidRPr="00FE6A08">
        <w:rPr>
          <w:rFonts w:ascii="Times New Roman" w:hAnsi="Times New Roman" w:cs="Times New Roman"/>
          <w:sz w:val="22"/>
          <w:szCs w:val="22"/>
        </w:rPr>
        <w:t>, l'obligation déclarative au titre de IFI incombe aux redevables disposant d'un patrimoine immobilier d'une valeur nette taxable supérieure à 1,3 M€.</w:t>
      </w:r>
      <w:r>
        <w:rPr>
          <w:rFonts w:ascii="Times New Roman" w:hAnsi="Times New Roman" w:cs="Times New Roman"/>
          <w:sz w:val="22"/>
          <w:szCs w:val="22"/>
        </w:rPr>
        <w:t xml:space="preserve"> La déclaration doit être faite en même temps que celle de l’impôt sur le revenu </w:t>
      </w:r>
      <w:r w:rsidRPr="008C0A3C">
        <w:rPr>
          <w:rFonts w:ascii="Times New Roman" w:hAnsi="Times New Roman" w:cs="Times New Roman"/>
          <w:sz w:val="20"/>
          <w:szCs w:val="20"/>
        </w:rPr>
        <w:t>(</w:t>
      </w:r>
      <w:proofErr w:type="spellStart"/>
      <w:r w:rsidRPr="008C0A3C">
        <w:rPr>
          <w:rFonts w:ascii="Times New Roman" w:hAnsi="Times New Roman" w:cs="Times New Roman"/>
          <w:sz w:val="20"/>
          <w:szCs w:val="20"/>
        </w:rPr>
        <w:t>cf</w:t>
      </w:r>
      <w:proofErr w:type="spellEnd"/>
      <w:r w:rsidRPr="008C0A3C">
        <w:rPr>
          <w:rFonts w:ascii="Times New Roman" w:hAnsi="Times New Roman" w:cs="Times New Roman"/>
          <w:sz w:val="20"/>
          <w:szCs w:val="20"/>
        </w:rPr>
        <w:t xml:space="preserve"> fiche IR n°11)</w:t>
      </w:r>
      <w:r>
        <w:rPr>
          <w:rFonts w:ascii="Times New Roman" w:hAnsi="Times New Roman" w:cs="Times New Roman"/>
          <w:sz w:val="22"/>
          <w:szCs w:val="22"/>
        </w:rPr>
        <w:t>.</w:t>
      </w:r>
    </w:p>
    <w:p w14:paraId="6BD022BE" w14:textId="77777777" w:rsidR="00FE6A08" w:rsidRDefault="00FE6A08" w:rsidP="00BB252D">
      <w:pPr>
        <w:spacing w:after="0"/>
        <w:jc w:val="both"/>
        <w:rPr>
          <w:rFonts w:ascii="Times New Roman" w:hAnsi="Times New Roman" w:cs="Times New Roman"/>
          <w:sz w:val="22"/>
          <w:szCs w:val="22"/>
        </w:rPr>
      </w:pPr>
    </w:p>
    <w:p w14:paraId="497F84FE" w14:textId="4F0788D0" w:rsidR="00FE6A08" w:rsidRPr="00A539A5" w:rsidRDefault="00FE6A08" w:rsidP="00BB252D">
      <w:pPr>
        <w:spacing w:after="0"/>
        <w:jc w:val="both"/>
        <w:rPr>
          <w:rFonts w:ascii="Times New Roman" w:hAnsi="Times New Roman" w:cs="Times New Roman"/>
          <w:b/>
          <w:bCs/>
          <w:u w:val="single"/>
        </w:rPr>
      </w:pPr>
      <w:r w:rsidRPr="00A539A5">
        <w:rPr>
          <w:rFonts w:ascii="Times New Roman" w:hAnsi="Times New Roman" w:cs="Times New Roman"/>
          <w:b/>
          <w:bCs/>
          <w:u w:val="single"/>
        </w:rPr>
        <w:t>B – Le recouvrement</w:t>
      </w:r>
    </w:p>
    <w:p w14:paraId="5C683656" w14:textId="77777777" w:rsidR="00BB252D" w:rsidRDefault="00BB252D" w:rsidP="00BB252D">
      <w:pPr>
        <w:spacing w:after="0"/>
        <w:jc w:val="both"/>
        <w:rPr>
          <w:rFonts w:ascii="Times New Roman" w:hAnsi="Times New Roman" w:cs="Times New Roman"/>
          <w:sz w:val="22"/>
          <w:szCs w:val="22"/>
        </w:rPr>
      </w:pPr>
    </w:p>
    <w:p w14:paraId="099BD4B5" w14:textId="650123DF" w:rsidR="008C0A3C" w:rsidRDefault="008C0A3C" w:rsidP="00A539A5">
      <w:pPr>
        <w:spacing w:after="0"/>
        <w:ind w:firstLine="708"/>
        <w:jc w:val="both"/>
        <w:rPr>
          <w:rFonts w:ascii="Times New Roman" w:hAnsi="Times New Roman" w:cs="Times New Roman"/>
          <w:sz w:val="22"/>
          <w:szCs w:val="22"/>
        </w:rPr>
      </w:pPr>
      <w:r>
        <w:rPr>
          <w:rFonts w:ascii="Times New Roman" w:hAnsi="Times New Roman" w:cs="Times New Roman"/>
          <w:sz w:val="22"/>
          <w:szCs w:val="22"/>
        </w:rPr>
        <w:t xml:space="preserve">Peu de temps après la déclaration, l’administration produira un rôle </w:t>
      </w:r>
      <w:r w:rsidRPr="008C0A3C">
        <w:rPr>
          <w:rFonts w:ascii="Times New Roman" w:hAnsi="Times New Roman" w:cs="Times New Roman"/>
          <w:sz w:val="16"/>
          <w:szCs w:val="16"/>
        </w:rPr>
        <w:t>(Art 1658 CGI)</w:t>
      </w:r>
      <w:r>
        <w:rPr>
          <w:rFonts w:ascii="Times New Roman" w:hAnsi="Times New Roman" w:cs="Times New Roman"/>
          <w:sz w:val="22"/>
          <w:szCs w:val="22"/>
        </w:rPr>
        <w:t xml:space="preserve">, l’IFI est, comme tous les impôts directs, </w:t>
      </w:r>
      <w:r w:rsidRPr="008C0A3C">
        <w:rPr>
          <w:rFonts w:ascii="Times New Roman" w:hAnsi="Times New Roman" w:cs="Times New Roman"/>
          <w:sz w:val="22"/>
          <w:szCs w:val="22"/>
        </w:rPr>
        <w:t xml:space="preserve">exigible </w:t>
      </w:r>
      <w:r>
        <w:rPr>
          <w:rFonts w:ascii="Times New Roman" w:hAnsi="Times New Roman" w:cs="Times New Roman"/>
          <w:sz w:val="22"/>
          <w:szCs w:val="22"/>
        </w:rPr>
        <w:t>30j</w:t>
      </w:r>
      <w:r w:rsidRPr="008C0A3C">
        <w:rPr>
          <w:rFonts w:ascii="Times New Roman" w:hAnsi="Times New Roman" w:cs="Times New Roman"/>
          <w:sz w:val="22"/>
          <w:szCs w:val="22"/>
        </w:rPr>
        <w:t xml:space="preserve"> après la date de la mise en recouvrement du rôle</w:t>
      </w:r>
      <w:r>
        <w:rPr>
          <w:rFonts w:ascii="Times New Roman" w:hAnsi="Times New Roman" w:cs="Times New Roman"/>
          <w:sz w:val="22"/>
          <w:szCs w:val="22"/>
        </w:rPr>
        <w:t xml:space="preserve"> </w:t>
      </w:r>
      <w:r w:rsidRPr="008C0A3C">
        <w:rPr>
          <w:rFonts w:ascii="Times New Roman" w:hAnsi="Times New Roman" w:cs="Times New Roman"/>
          <w:sz w:val="16"/>
          <w:szCs w:val="16"/>
        </w:rPr>
        <w:t>(Art 16</w:t>
      </w:r>
      <w:r>
        <w:rPr>
          <w:rFonts w:ascii="Times New Roman" w:hAnsi="Times New Roman" w:cs="Times New Roman"/>
          <w:sz w:val="16"/>
          <w:szCs w:val="16"/>
        </w:rPr>
        <w:t>63</w:t>
      </w:r>
      <w:r w:rsidRPr="008C0A3C">
        <w:rPr>
          <w:rFonts w:ascii="Times New Roman" w:hAnsi="Times New Roman" w:cs="Times New Roman"/>
          <w:sz w:val="16"/>
          <w:szCs w:val="16"/>
        </w:rPr>
        <w:t xml:space="preserve"> CGI)</w:t>
      </w:r>
      <w:r w:rsidRPr="008C0A3C">
        <w:rPr>
          <w:rFonts w:ascii="Times New Roman" w:hAnsi="Times New Roman" w:cs="Times New Roman"/>
          <w:sz w:val="22"/>
          <w:szCs w:val="22"/>
        </w:rPr>
        <w:t>.</w:t>
      </w:r>
    </w:p>
    <w:p w14:paraId="33214A52" w14:textId="77777777" w:rsidR="00BB252D" w:rsidRDefault="00BB252D" w:rsidP="00BB252D">
      <w:pPr>
        <w:spacing w:after="0"/>
        <w:jc w:val="both"/>
        <w:rPr>
          <w:rFonts w:ascii="Times New Roman" w:hAnsi="Times New Roman" w:cs="Times New Roman"/>
          <w:sz w:val="22"/>
          <w:szCs w:val="22"/>
        </w:rPr>
      </w:pPr>
    </w:p>
    <w:p w14:paraId="192A521C" w14:textId="77777777" w:rsidR="00BB252D" w:rsidRDefault="00BB252D" w:rsidP="00BB252D">
      <w:pPr>
        <w:spacing w:after="0"/>
        <w:jc w:val="both"/>
        <w:rPr>
          <w:rFonts w:ascii="Times New Roman" w:hAnsi="Times New Roman" w:cs="Times New Roman"/>
          <w:sz w:val="22"/>
          <w:szCs w:val="22"/>
        </w:rPr>
      </w:pPr>
    </w:p>
    <w:p w14:paraId="20F16625" w14:textId="77777777" w:rsidR="00BB252D" w:rsidRDefault="00BB252D" w:rsidP="00BB252D">
      <w:pPr>
        <w:spacing w:after="0"/>
        <w:jc w:val="both"/>
        <w:rPr>
          <w:rFonts w:ascii="Times New Roman" w:hAnsi="Times New Roman" w:cs="Times New Roman"/>
          <w:sz w:val="22"/>
          <w:szCs w:val="22"/>
        </w:rPr>
      </w:pPr>
    </w:p>
    <w:p w14:paraId="55998804" w14:textId="77777777" w:rsidR="00BB252D" w:rsidRDefault="00BB252D" w:rsidP="00BB252D">
      <w:pPr>
        <w:spacing w:after="0"/>
        <w:jc w:val="both"/>
        <w:rPr>
          <w:rFonts w:ascii="Times New Roman" w:hAnsi="Times New Roman" w:cs="Times New Roman"/>
          <w:sz w:val="22"/>
          <w:szCs w:val="22"/>
        </w:rPr>
      </w:pPr>
    </w:p>
    <w:p w14:paraId="77A41F86" w14:textId="77777777" w:rsidR="00BB252D" w:rsidRDefault="00BB252D" w:rsidP="00BB252D">
      <w:pPr>
        <w:spacing w:after="0"/>
        <w:jc w:val="both"/>
        <w:rPr>
          <w:rFonts w:ascii="Times New Roman" w:hAnsi="Times New Roman" w:cs="Times New Roman"/>
          <w:sz w:val="22"/>
          <w:szCs w:val="22"/>
        </w:rPr>
      </w:pPr>
    </w:p>
    <w:p w14:paraId="19749BAA" w14:textId="77777777" w:rsidR="00BB252D" w:rsidRDefault="00BB252D" w:rsidP="00BB252D">
      <w:pPr>
        <w:spacing w:after="0"/>
        <w:jc w:val="both"/>
        <w:rPr>
          <w:rFonts w:ascii="Times New Roman" w:hAnsi="Times New Roman" w:cs="Times New Roman"/>
          <w:sz w:val="22"/>
          <w:szCs w:val="22"/>
        </w:rPr>
      </w:pPr>
    </w:p>
    <w:p w14:paraId="5B68126A" w14:textId="77777777" w:rsidR="00BB252D" w:rsidRDefault="00BB252D" w:rsidP="00BB252D">
      <w:pPr>
        <w:spacing w:after="0"/>
        <w:jc w:val="both"/>
        <w:rPr>
          <w:rFonts w:ascii="Times New Roman" w:hAnsi="Times New Roman" w:cs="Times New Roman"/>
          <w:sz w:val="22"/>
          <w:szCs w:val="22"/>
        </w:rPr>
      </w:pPr>
    </w:p>
    <w:p w14:paraId="432476F7" w14:textId="77777777" w:rsidR="00BB252D" w:rsidRDefault="00BB252D" w:rsidP="00BB252D">
      <w:pPr>
        <w:spacing w:after="0"/>
        <w:jc w:val="both"/>
        <w:rPr>
          <w:rFonts w:ascii="Times New Roman" w:hAnsi="Times New Roman" w:cs="Times New Roman"/>
          <w:sz w:val="22"/>
          <w:szCs w:val="22"/>
        </w:rPr>
      </w:pPr>
    </w:p>
    <w:p w14:paraId="10FD5401" w14:textId="77777777" w:rsidR="00BB252D" w:rsidRDefault="00BB252D" w:rsidP="00BB252D">
      <w:pPr>
        <w:spacing w:after="0"/>
        <w:jc w:val="both"/>
        <w:rPr>
          <w:rFonts w:ascii="Times New Roman" w:hAnsi="Times New Roman" w:cs="Times New Roman"/>
          <w:sz w:val="22"/>
          <w:szCs w:val="22"/>
        </w:rPr>
      </w:pPr>
    </w:p>
    <w:p w14:paraId="646E2AF1" w14:textId="77777777" w:rsidR="00BB252D" w:rsidRDefault="00BB252D" w:rsidP="00BB252D">
      <w:pPr>
        <w:spacing w:after="0"/>
        <w:jc w:val="both"/>
        <w:rPr>
          <w:rFonts w:ascii="Times New Roman" w:hAnsi="Times New Roman" w:cs="Times New Roman"/>
          <w:sz w:val="22"/>
          <w:szCs w:val="22"/>
        </w:rPr>
      </w:pPr>
    </w:p>
    <w:p w14:paraId="4B408740" w14:textId="77777777" w:rsidR="00BB252D" w:rsidRDefault="00BB252D" w:rsidP="00BB252D">
      <w:pPr>
        <w:spacing w:after="0"/>
        <w:jc w:val="both"/>
        <w:rPr>
          <w:rFonts w:ascii="Times New Roman" w:hAnsi="Times New Roman" w:cs="Times New Roman"/>
          <w:sz w:val="22"/>
          <w:szCs w:val="22"/>
        </w:rPr>
      </w:pPr>
    </w:p>
    <w:p w14:paraId="3B63383B" w14:textId="77777777" w:rsidR="00BB252D" w:rsidRDefault="00BB252D" w:rsidP="00BB252D">
      <w:pPr>
        <w:spacing w:after="0"/>
        <w:jc w:val="both"/>
        <w:rPr>
          <w:rFonts w:ascii="Times New Roman" w:hAnsi="Times New Roman" w:cs="Times New Roman"/>
          <w:sz w:val="22"/>
          <w:szCs w:val="22"/>
        </w:rPr>
      </w:pPr>
    </w:p>
    <w:p w14:paraId="54C5455C" w14:textId="77777777" w:rsidR="00BB252D" w:rsidRDefault="00BB252D" w:rsidP="00BB252D">
      <w:pPr>
        <w:spacing w:after="0"/>
        <w:jc w:val="both"/>
        <w:rPr>
          <w:rFonts w:ascii="Times New Roman" w:hAnsi="Times New Roman" w:cs="Times New Roman"/>
          <w:sz w:val="22"/>
          <w:szCs w:val="22"/>
        </w:rPr>
      </w:pPr>
    </w:p>
    <w:p w14:paraId="144ED116" w14:textId="77777777" w:rsidR="00BB252D" w:rsidRDefault="00BB252D" w:rsidP="00BB252D">
      <w:pPr>
        <w:spacing w:after="0"/>
        <w:jc w:val="both"/>
        <w:rPr>
          <w:rFonts w:ascii="Times New Roman" w:hAnsi="Times New Roman" w:cs="Times New Roman"/>
          <w:sz w:val="22"/>
          <w:szCs w:val="22"/>
        </w:rPr>
      </w:pPr>
    </w:p>
    <w:p w14:paraId="61EEBE24" w14:textId="77777777" w:rsidR="00BB252D" w:rsidRDefault="00BB252D" w:rsidP="00BB252D">
      <w:pPr>
        <w:spacing w:after="0"/>
        <w:jc w:val="both"/>
        <w:rPr>
          <w:rFonts w:ascii="Times New Roman" w:hAnsi="Times New Roman" w:cs="Times New Roman"/>
          <w:sz w:val="22"/>
          <w:szCs w:val="22"/>
        </w:rPr>
      </w:pPr>
    </w:p>
    <w:p w14:paraId="130D8B63" w14:textId="77777777" w:rsidR="00BB252D" w:rsidRDefault="00BB252D" w:rsidP="00BB252D">
      <w:pPr>
        <w:spacing w:after="0"/>
        <w:jc w:val="both"/>
        <w:rPr>
          <w:rFonts w:ascii="Times New Roman" w:hAnsi="Times New Roman" w:cs="Times New Roman"/>
          <w:sz w:val="22"/>
          <w:szCs w:val="22"/>
        </w:rPr>
      </w:pPr>
    </w:p>
    <w:p w14:paraId="33347A0E" w14:textId="77777777" w:rsidR="00BB252D" w:rsidRDefault="00BB252D" w:rsidP="00BB252D">
      <w:pPr>
        <w:spacing w:after="0"/>
        <w:jc w:val="both"/>
        <w:rPr>
          <w:rFonts w:ascii="Times New Roman" w:hAnsi="Times New Roman" w:cs="Times New Roman"/>
          <w:sz w:val="22"/>
          <w:szCs w:val="22"/>
        </w:rPr>
      </w:pPr>
    </w:p>
    <w:p w14:paraId="1C43B2A4" w14:textId="77777777" w:rsidR="00BB252D" w:rsidRDefault="00BB252D" w:rsidP="00BB252D">
      <w:pPr>
        <w:spacing w:after="0"/>
        <w:jc w:val="both"/>
        <w:rPr>
          <w:rFonts w:ascii="Times New Roman" w:hAnsi="Times New Roman" w:cs="Times New Roman"/>
          <w:sz w:val="22"/>
          <w:szCs w:val="22"/>
        </w:rPr>
      </w:pPr>
    </w:p>
    <w:p w14:paraId="79587BE5" w14:textId="77777777" w:rsidR="00BB252D" w:rsidRDefault="00BB252D" w:rsidP="00BB252D">
      <w:pPr>
        <w:spacing w:after="0"/>
        <w:jc w:val="both"/>
        <w:rPr>
          <w:rFonts w:ascii="Times New Roman" w:hAnsi="Times New Roman" w:cs="Times New Roman"/>
          <w:sz w:val="22"/>
          <w:szCs w:val="22"/>
        </w:rPr>
      </w:pPr>
    </w:p>
    <w:p w14:paraId="5C529A33" w14:textId="77777777" w:rsidR="00BB252D" w:rsidRDefault="00BB252D" w:rsidP="00BB252D">
      <w:pPr>
        <w:spacing w:after="0"/>
        <w:jc w:val="both"/>
        <w:rPr>
          <w:rFonts w:ascii="Times New Roman" w:hAnsi="Times New Roman" w:cs="Times New Roman"/>
          <w:sz w:val="22"/>
          <w:szCs w:val="22"/>
        </w:rPr>
      </w:pPr>
    </w:p>
    <w:p w14:paraId="5DE41441" w14:textId="77777777" w:rsidR="00BB252D" w:rsidRDefault="00BB252D" w:rsidP="00BB252D">
      <w:pPr>
        <w:spacing w:after="0"/>
        <w:jc w:val="both"/>
        <w:rPr>
          <w:rFonts w:ascii="Times New Roman" w:hAnsi="Times New Roman" w:cs="Times New Roman"/>
          <w:sz w:val="22"/>
          <w:szCs w:val="22"/>
        </w:rPr>
      </w:pPr>
    </w:p>
    <w:p w14:paraId="56270532" w14:textId="77777777" w:rsidR="00BB252D" w:rsidRDefault="00BB252D" w:rsidP="00BB252D">
      <w:pPr>
        <w:spacing w:after="0"/>
        <w:jc w:val="both"/>
        <w:rPr>
          <w:rFonts w:ascii="Times New Roman" w:hAnsi="Times New Roman" w:cs="Times New Roman"/>
          <w:sz w:val="22"/>
          <w:szCs w:val="22"/>
        </w:rPr>
      </w:pPr>
    </w:p>
    <w:p w14:paraId="2710E34D" w14:textId="77777777" w:rsidR="00BB252D" w:rsidRDefault="00BB252D" w:rsidP="00BB252D">
      <w:pPr>
        <w:spacing w:after="0"/>
        <w:jc w:val="both"/>
        <w:rPr>
          <w:rFonts w:ascii="Times New Roman" w:hAnsi="Times New Roman" w:cs="Times New Roman"/>
          <w:sz w:val="22"/>
          <w:szCs w:val="22"/>
        </w:rPr>
      </w:pPr>
    </w:p>
    <w:p w14:paraId="105728F9" w14:textId="77777777" w:rsidR="00BB252D" w:rsidRDefault="00BB252D" w:rsidP="00BB252D">
      <w:pPr>
        <w:spacing w:after="0"/>
        <w:jc w:val="both"/>
        <w:rPr>
          <w:rFonts w:ascii="Times New Roman" w:hAnsi="Times New Roman" w:cs="Times New Roman"/>
          <w:sz w:val="22"/>
          <w:szCs w:val="22"/>
        </w:rPr>
      </w:pPr>
    </w:p>
    <w:p w14:paraId="6FDDA94F" w14:textId="77777777" w:rsidR="00BB252D" w:rsidRDefault="00BB252D" w:rsidP="00BB252D">
      <w:pPr>
        <w:spacing w:after="0"/>
        <w:jc w:val="both"/>
        <w:rPr>
          <w:rFonts w:ascii="Times New Roman" w:hAnsi="Times New Roman" w:cs="Times New Roman"/>
          <w:sz w:val="22"/>
          <w:szCs w:val="22"/>
        </w:rPr>
      </w:pPr>
    </w:p>
    <w:p w14:paraId="34382522" w14:textId="77777777" w:rsidR="00BB252D" w:rsidRDefault="00BB252D" w:rsidP="00BB252D">
      <w:pPr>
        <w:spacing w:after="0"/>
        <w:jc w:val="both"/>
        <w:rPr>
          <w:rFonts w:ascii="Times New Roman" w:hAnsi="Times New Roman" w:cs="Times New Roman"/>
          <w:sz w:val="22"/>
          <w:szCs w:val="22"/>
        </w:rPr>
      </w:pPr>
    </w:p>
    <w:p w14:paraId="26479EDE" w14:textId="77777777" w:rsidR="00BB252D" w:rsidRDefault="00BB252D" w:rsidP="00BB252D">
      <w:pPr>
        <w:spacing w:after="0"/>
        <w:jc w:val="both"/>
        <w:rPr>
          <w:rFonts w:ascii="Times New Roman" w:hAnsi="Times New Roman" w:cs="Times New Roman"/>
          <w:sz w:val="22"/>
          <w:szCs w:val="22"/>
        </w:rPr>
      </w:pPr>
    </w:p>
    <w:p w14:paraId="5DE11EC6" w14:textId="77777777" w:rsidR="00B024EC" w:rsidRPr="00B024EC" w:rsidRDefault="00B024EC" w:rsidP="00BB252D">
      <w:pPr>
        <w:spacing w:after="0"/>
        <w:jc w:val="both"/>
        <w:rPr>
          <w:rFonts w:ascii="Times New Roman" w:hAnsi="Times New Roman" w:cs="Times New Roman"/>
          <w:sz w:val="22"/>
          <w:szCs w:val="22"/>
        </w:rPr>
      </w:pPr>
    </w:p>
    <w:sectPr w:rsidR="00B024EC" w:rsidRPr="00B024EC">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8A3ED" w14:textId="77777777" w:rsidR="0083740D" w:rsidRDefault="0083740D" w:rsidP="00B024EC">
      <w:pPr>
        <w:spacing w:after="0" w:line="240" w:lineRule="auto"/>
      </w:pPr>
      <w:r>
        <w:separator/>
      </w:r>
    </w:p>
  </w:endnote>
  <w:endnote w:type="continuationSeparator" w:id="0">
    <w:p w14:paraId="64857C83" w14:textId="77777777" w:rsidR="0083740D" w:rsidRDefault="0083740D" w:rsidP="00B02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805513"/>
      <w:docPartObj>
        <w:docPartGallery w:val="Page Numbers (Bottom of Page)"/>
        <w:docPartUnique/>
      </w:docPartObj>
    </w:sdtPr>
    <w:sdtContent>
      <w:p w14:paraId="63CADAD6" w14:textId="77777777" w:rsidR="00B024EC" w:rsidRDefault="00B024EC" w:rsidP="00B024EC">
        <w:pPr>
          <w:pStyle w:val="Pieddepage"/>
          <w:jc w:val="center"/>
          <w:rPr>
            <w:b/>
            <w:bCs/>
            <w:color w:val="4762A2"/>
            <w:sz w:val="16"/>
            <w:szCs w:val="16"/>
          </w:rPr>
        </w:pPr>
        <w:r>
          <w:rPr>
            <w:b/>
            <w:bCs/>
            <w:color w:val="4762A2"/>
            <w:sz w:val="16"/>
            <w:szCs w:val="16"/>
          </w:rPr>
          <w:t>JURIS’PERFORM</w:t>
        </w:r>
      </w:p>
      <w:p w14:paraId="783A284B" w14:textId="77777777" w:rsidR="00B024EC" w:rsidRDefault="00B024EC" w:rsidP="00B024EC">
        <w:pPr>
          <w:pStyle w:val="Pieddepage"/>
          <w:jc w:val="center"/>
        </w:pPr>
        <w:hyperlink r:id="rId1">
          <w:r>
            <w:rPr>
              <w:rStyle w:val="LienInternet"/>
              <w:color w:val="E04F32"/>
              <w:sz w:val="16"/>
              <w:szCs w:val="16"/>
            </w:rPr>
            <w:t>www.juris-perform.fr</w:t>
          </w:r>
        </w:hyperlink>
      </w:p>
      <w:p w14:paraId="6A28BC4E" w14:textId="02DDCE18" w:rsidR="00B024EC" w:rsidRDefault="00B024EC" w:rsidP="00B024EC">
        <w:pPr>
          <w:pStyle w:val="Pieddepage"/>
          <w:jc w:val="center"/>
          <w:rPr>
            <w:sz w:val="14"/>
            <w:szCs w:val="14"/>
          </w:rPr>
        </w:pPr>
        <w:r>
          <w:rPr>
            <w:sz w:val="14"/>
            <w:szCs w:val="14"/>
          </w:rPr>
          <w:t xml:space="preserve">9 bis rue Saint Alexis / 6 bis </w:t>
        </w:r>
        <w:r w:rsidR="00FE6A08">
          <w:rPr>
            <w:sz w:val="14"/>
            <w:szCs w:val="14"/>
          </w:rPr>
          <w:t>bd</w:t>
        </w:r>
        <w:r>
          <w:rPr>
            <w:sz w:val="14"/>
            <w:szCs w:val="14"/>
          </w:rPr>
          <w:t xml:space="preserve"> Pasteur 34000 Montpellier</w:t>
        </w:r>
      </w:p>
      <w:p w14:paraId="37CCEE4D" w14:textId="77777777" w:rsidR="00B024EC" w:rsidRDefault="00B024EC" w:rsidP="00B024EC">
        <w:pPr>
          <w:pStyle w:val="Pieddepage"/>
          <w:jc w:val="center"/>
        </w:pPr>
        <w:r>
          <w:rPr>
            <w:sz w:val="14"/>
            <w:szCs w:val="14"/>
          </w:rPr>
          <w:t xml:space="preserve">                                                           TEL : 06 50 36 78 60</w:t>
        </w:r>
        <w:r>
          <w:rPr>
            <w:sz w:val="14"/>
            <w:szCs w:val="14"/>
          </w:rPr>
          <w:tab/>
        </w:r>
        <w:r>
          <w:rPr>
            <w:sz w:val="14"/>
            <w:szCs w:val="14"/>
          </w:rPr>
          <w:tab/>
        </w:r>
        <w:r>
          <w:rPr>
            <w:sz w:val="14"/>
            <w:szCs w:val="14"/>
          </w:rPr>
          <w:tab/>
        </w:r>
        <w:r>
          <w:rPr>
            <w:color w:val="7F7F7F" w:themeColor="background1" w:themeShade="7F"/>
            <w:spacing w:val="60"/>
            <w:sz w:val="14"/>
            <w:szCs w:val="14"/>
          </w:rPr>
          <w:t>Page</w:t>
        </w:r>
        <w:r>
          <w:rPr>
            <w:sz w:val="14"/>
            <w:szCs w:val="14"/>
          </w:rPr>
          <w:t xml:space="preserve"> | </w:t>
        </w:r>
        <w:r>
          <w:rPr>
            <w:b/>
            <w:bCs/>
            <w:sz w:val="14"/>
            <w:szCs w:val="14"/>
          </w:rPr>
          <w:fldChar w:fldCharType="begin"/>
        </w:r>
        <w:r>
          <w:instrText>PAGE</w:instrText>
        </w:r>
        <w:r>
          <w:fldChar w:fldCharType="separate"/>
        </w:r>
        <w:r>
          <w:t>8</w:t>
        </w:r>
        <w:r>
          <w:fldChar w:fldCharType="end"/>
        </w:r>
      </w:p>
    </w:sdtContent>
  </w:sdt>
  <w:p w14:paraId="4BDEE460" w14:textId="77777777" w:rsidR="00B024EC" w:rsidRDefault="00B024EC" w:rsidP="00B024EC">
    <w:pPr>
      <w:pStyle w:val="Pieddepage"/>
    </w:pPr>
  </w:p>
  <w:p w14:paraId="5D969BE1" w14:textId="77777777" w:rsidR="00B024EC" w:rsidRDefault="00B024E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F1833" w14:textId="77777777" w:rsidR="0083740D" w:rsidRDefault="0083740D" w:rsidP="00B024EC">
      <w:pPr>
        <w:spacing w:after="0" w:line="240" w:lineRule="auto"/>
      </w:pPr>
      <w:r>
        <w:separator/>
      </w:r>
    </w:p>
  </w:footnote>
  <w:footnote w:type="continuationSeparator" w:id="0">
    <w:p w14:paraId="7297DE0F" w14:textId="77777777" w:rsidR="0083740D" w:rsidRDefault="0083740D" w:rsidP="00B02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E0973"/>
    <w:multiLevelType w:val="hybridMultilevel"/>
    <w:tmpl w:val="8EBC5454"/>
    <w:lvl w:ilvl="0" w:tplc="E19CCD5A">
      <w:start w:val="2"/>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665B1C"/>
    <w:multiLevelType w:val="hybridMultilevel"/>
    <w:tmpl w:val="985EE8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7052962"/>
    <w:multiLevelType w:val="hybridMultilevel"/>
    <w:tmpl w:val="CC1829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98816146">
    <w:abstractNumId w:val="0"/>
  </w:num>
  <w:num w:numId="2" w16cid:durableId="924070209">
    <w:abstractNumId w:val="1"/>
  </w:num>
  <w:num w:numId="3" w16cid:durableId="1577785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EC"/>
    <w:rsid w:val="000A020F"/>
    <w:rsid w:val="000C5484"/>
    <w:rsid w:val="001A7AB7"/>
    <w:rsid w:val="001F191B"/>
    <w:rsid w:val="00524188"/>
    <w:rsid w:val="00536812"/>
    <w:rsid w:val="006B066F"/>
    <w:rsid w:val="006E270A"/>
    <w:rsid w:val="0075150C"/>
    <w:rsid w:val="00815A06"/>
    <w:rsid w:val="0083037F"/>
    <w:rsid w:val="0083740D"/>
    <w:rsid w:val="008C0A3C"/>
    <w:rsid w:val="00A539A5"/>
    <w:rsid w:val="00A817FC"/>
    <w:rsid w:val="00B024EC"/>
    <w:rsid w:val="00B70BED"/>
    <w:rsid w:val="00B926C9"/>
    <w:rsid w:val="00BB252D"/>
    <w:rsid w:val="00BC5C5E"/>
    <w:rsid w:val="00C55709"/>
    <w:rsid w:val="00FE6A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BCB5"/>
  <w15:chartTrackingRefBased/>
  <w15:docId w15:val="{C34979F0-9F24-4C18-828E-BC0416212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24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024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024E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024E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024E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024E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024E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024E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024E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4E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024E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024E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024E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024E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024E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024E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024E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024EC"/>
    <w:rPr>
      <w:rFonts w:eastAsiaTheme="majorEastAsia" w:cstheme="majorBidi"/>
      <w:color w:val="272727" w:themeColor="text1" w:themeTint="D8"/>
    </w:rPr>
  </w:style>
  <w:style w:type="paragraph" w:styleId="Titre">
    <w:name w:val="Title"/>
    <w:basedOn w:val="Normal"/>
    <w:next w:val="Normal"/>
    <w:link w:val="TitreCar"/>
    <w:uiPriority w:val="10"/>
    <w:qFormat/>
    <w:rsid w:val="00B02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24E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024E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024E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024EC"/>
    <w:pPr>
      <w:spacing w:before="160"/>
      <w:jc w:val="center"/>
    </w:pPr>
    <w:rPr>
      <w:i/>
      <w:iCs/>
      <w:color w:val="404040" w:themeColor="text1" w:themeTint="BF"/>
    </w:rPr>
  </w:style>
  <w:style w:type="character" w:customStyle="1" w:styleId="CitationCar">
    <w:name w:val="Citation Car"/>
    <w:basedOn w:val="Policepardfaut"/>
    <w:link w:val="Citation"/>
    <w:uiPriority w:val="29"/>
    <w:rsid w:val="00B024EC"/>
    <w:rPr>
      <w:i/>
      <w:iCs/>
      <w:color w:val="404040" w:themeColor="text1" w:themeTint="BF"/>
    </w:rPr>
  </w:style>
  <w:style w:type="paragraph" w:styleId="Paragraphedeliste">
    <w:name w:val="List Paragraph"/>
    <w:basedOn w:val="Normal"/>
    <w:uiPriority w:val="34"/>
    <w:qFormat/>
    <w:rsid w:val="00B024EC"/>
    <w:pPr>
      <w:ind w:left="720"/>
      <w:contextualSpacing/>
    </w:pPr>
  </w:style>
  <w:style w:type="character" w:styleId="Accentuationintense">
    <w:name w:val="Intense Emphasis"/>
    <w:basedOn w:val="Policepardfaut"/>
    <w:uiPriority w:val="21"/>
    <w:qFormat/>
    <w:rsid w:val="00B024EC"/>
    <w:rPr>
      <w:i/>
      <w:iCs/>
      <w:color w:val="0F4761" w:themeColor="accent1" w:themeShade="BF"/>
    </w:rPr>
  </w:style>
  <w:style w:type="paragraph" w:styleId="Citationintense">
    <w:name w:val="Intense Quote"/>
    <w:basedOn w:val="Normal"/>
    <w:next w:val="Normal"/>
    <w:link w:val="CitationintenseCar"/>
    <w:uiPriority w:val="30"/>
    <w:qFormat/>
    <w:rsid w:val="00B024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024EC"/>
    <w:rPr>
      <w:i/>
      <w:iCs/>
      <w:color w:val="0F4761" w:themeColor="accent1" w:themeShade="BF"/>
    </w:rPr>
  </w:style>
  <w:style w:type="character" w:styleId="Rfrenceintense">
    <w:name w:val="Intense Reference"/>
    <w:basedOn w:val="Policepardfaut"/>
    <w:uiPriority w:val="32"/>
    <w:qFormat/>
    <w:rsid w:val="00B024EC"/>
    <w:rPr>
      <w:b/>
      <w:bCs/>
      <w:smallCaps/>
      <w:color w:val="0F4761" w:themeColor="accent1" w:themeShade="BF"/>
      <w:spacing w:val="5"/>
    </w:rPr>
  </w:style>
  <w:style w:type="paragraph" w:styleId="En-tte">
    <w:name w:val="header"/>
    <w:basedOn w:val="Normal"/>
    <w:link w:val="En-tteCar"/>
    <w:uiPriority w:val="99"/>
    <w:unhideWhenUsed/>
    <w:rsid w:val="00B024EC"/>
    <w:pPr>
      <w:tabs>
        <w:tab w:val="center" w:pos="4536"/>
        <w:tab w:val="right" w:pos="9072"/>
      </w:tabs>
      <w:spacing w:after="0" w:line="240" w:lineRule="auto"/>
    </w:pPr>
  </w:style>
  <w:style w:type="character" w:customStyle="1" w:styleId="En-tteCar">
    <w:name w:val="En-tête Car"/>
    <w:basedOn w:val="Policepardfaut"/>
    <w:link w:val="En-tte"/>
    <w:uiPriority w:val="99"/>
    <w:rsid w:val="00B024EC"/>
  </w:style>
  <w:style w:type="paragraph" w:styleId="Pieddepage">
    <w:name w:val="footer"/>
    <w:basedOn w:val="Normal"/>
    <w:link w:val="PieddepageCar"/>
    <w:uiPriority w:val="99"/>
    <w:unhideWhenUsed/>
    <w:rsid w:val="00B024EC"/>
    <w:pPr>
      <w:tabs>
        <w:tab w:val="center" w:pos="4536"/>
        <w:tab w:val="right" w:pos="9072"/>
      </w:tabs>
      <w:spacing w:after="0" w:line="240" w:lineRule="auto"/>
    </w:pPr>
  </w:style>
  <w:style w:type="character" w:customStyle="1" w:styleId="PieddepageCar">
    <w:name w:val="Pied de page Car"/>
    <w:basedOn w:val="Policepardfaut"/>
    <w:link w:val="Pieddepage"/>
    <w:uiPriority w:val="99"/>
    <w:qFormat/>
    <w:rsid w:val="00B024EC"/>
  </w:style>
  <w:style w:type="character" w:customStyle="1" w:styleId="LienInternet">
    <w:name w:val="Lien Internet"/>
    <w:basedOn w:val="Policepardfaut"/>
    <w:uiPriority w:val="99"/>
    <w:unhideWhenUsed/>
    <w:rsid w:val="00B024EC"/>
    <w:rPr>
      <w:color w:val="467886" w:themeColor="hyperlink"/>
      <w:u w:val="single"/>
    </w:rPr>
  </w:style>
  <w:style w:type="character" w:customStyle="1" w:styleId="txt">
    <w:name w:val="txt"/>
    <w:basedOn w:val="Policepardfaut"/>
    <w:rsid w:val="00815A06"/>
  </w:style>
  <w:style w:type="character" w:customStyle="1" w:styleId="txtbold">
    <w:name w:val="txtbold"/>
    <w:basedOn w:val="Policepardfaut"/>
    <w:rsid w:val="00815A06"/>
  </w:style>
  <w:style w:type="character" w:styleId="Lienhypertexte">
    <w:name w:val="Hyperlink"/>
    <w:basedOn w:val="Policepardfaut"/>
    <w:uiPriority w:val="99"/>
    <w:unhideWhenUsed/>
    <w:rsid w:val="00BC5C5E"/>
    <w:rPr>
      <w:color w:val="467886" w:themeColor="hyperlink"/>
      <w:u w:val="single"/>
    </w:rPr>
  </w:style>
  <w:style w:type="character" w:styleId="Mentionnonrsolue">
    <w:name w:val="Unresolved Mention"/>
    <w:basedOn w:val="Policepardfaut"/>
    <w:uiPriority w:val="99"/>
    <w:semiHidden/>
    <w:unhideWhenUsed/>
    <w:rsid w:val="00BC5C5E"/>
    <w:rPr>
      <w:color w:val="605E5C"/>
      <w:shd w:val="clear" w:color="auto" w:fill="E1DFDD"/>
    </w:rPr>
  </w:style>
  <w:style w:type="table" w:styleId="Grilledutableau">
    <w:name w:val="Table Grid"/>
    <w:basedOn w:val="TableauNormal"/>
    <w:uiPriority w:val="39"/>
    <w:rsid w:val="00B9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13436">
      <w:bodyDiv w:val="1"/>
      <w:marLeft w:val="0"/>
      <w:marRight w:val="0"/>
      <w:marTop w:val="0"/>
      <w:marBottom w:val="0"/>
      <w:divBdr>
        <w:top w:val="none" w:sz="0" w:space="0" w:color="auto"/>
        <w:left w:val="none" w:sz="0" w:space="0" w:color="auto"/>
        <w:bottom w:val="none" w:sz="0" w:space="0" w:color="auto"/>
        <w:right w:val="none" w:sz="0" w:space="0" w:color="auto"/>
      </w:divBdr>
      <w:divsChild>
        <w:div w:id="335960361">
          <w:marLeft w:val="0"/>
          <w:marRight w:val="0"/>
          <w:marTop w:val="0"/>
          <w:marBottom w:val="0"/>
          <w:divBdr>
            <w:top w:val="none" w:sz="0" w:space="0" w:color="auto"/>
            <w:left w:val="none" w:sz="0" w:space="0" w:color="auto"/>
            <w:bottom w:val="none" w:sz="0" w:space="0" w:color="auto"/>
            <w:right w:val="none" w:sz="0" w:space="0" w:color="auto"/>
          </w:divBdr>
        </w:div>
        <w:div w:id="598677250">
          <w:marLeft w:val="0"/>
          <w:marRight w:val="0"/>
          <w:marTop w:val="0"/>
          <w:marBottom w:val="0"/>
          <w:divBdr>
            <w:top w:val="none" w:sz="0" w:space="0" w:color="auto"/>
            <w:left w:val="none" w:sz="0" w:space="0" w:color="auto"/>
            <w:bottom w:val="none" w:sz="0" w:space="0" w:color="auto"/>
            <w:right w:val="none" w:sz="0" w:space="0" w:color="auto"/>
          </w:divBdr>
        </w:div>
      </w:divsChild>
    </w:div>
    <w:div w:id="1026442462">
      <w:bodyDiv w:val="1"/>
      <w:marLeft w:val="0"/>
      <w:marRight w:val="0"/>
      <w:marTop w:val="0"/>
      <w:marBottom w:val="0"/>
      <w:divBdr>
        <w:top w:val="none" w:sz="0" w:space="0" w:color="auto"/>
        <w:left w:val="none" w:sz="0" w:space="0" w:color="auto"/>
        <w:bottom w:val="none" w:sz="0" w:space="0" w:color="auto"/>
        <w:right w:val="none" w:sz="0" w:space="0" w:color="auto"/>
      </w:divBdr>
      <w:divsChild>
        <w:div w:id="1925213762">
          <w:marLeft w:val="0"/>
          <w:marRight w:val="0"/>
          <w:marTop w:val="0"/>
          <w:marBottom w:val="0"/>
          <w:divBdr>
            <w:top w:val="none" w:sz="0" w:space="0" w:color="auto"/>
            <w:left w:val="none" w:sz="0" w:space="0" w:color="auto"/>
            <w:bottom w:val="none" w:sz="0" w:space="0" w:color="auto"/>
            <w:right w:val="none" w:sz="0" w:space="0" w:color="auto"/>
          </w:divBdr>
        </w:div>
        <w:div w:id="339819833">
          <w:marLeft w:val="0"/>
          <w:marRight w:val="0"/>
          <w:marTop w:val="0"/>
          <w:marBottom w:val="0"/>
          <w:divBdr>
            <w:top w:val="none" w:sz="0" w:space="0" w:color="auto"/>
            <w:left w:val="none" w:sz="0" w:space="0" w:color="auto"/>
            <w:bottom w:val="none" w:sz="0" w:space="0" w:color="auto"/>
            <w:right w:val="none" w:sz="0" w:space="0" w:color="auto"/>
          </w:divBdr>
        </w:div>
      </w:divsChild>
    </w:div>
    <w:div w:id="1216046035">
      <w:bodyDiv w:val="1"/>
      <w:marLeft w:val="0"/>
      <w:marRight w:val="0"/>
      <w:marTop w:val="0"/>
      <w:marBottom w:val="0"/>
      <w:divBdr>
        <w:top w:val="none" w:sz="0" w:space="0" w:color="auto"/>
        <w:left w:val="none" w:sz="0" w:space="0" w:color="auto"/>
        <w:bottom w:val="none" w:sz="0" w:space="0" w:color="auto"/>
        <w:right w:val="none" w:sz="0" w:space="0" w:color="auto"/>
      </w:divBdr>
      <w:divsChild>
        <w:div w:id="2043549009">
          <w:marLeft w:val="0"/>
          <w:marRight w:val="0"/>
          <w:marTop w:val="0"/>
          <w:marBottom w:val="0"/>
          <w:divBdr>
            <w:top w:val="none" w:sz="0" w:space="0" w:color="auto"/>
            <w:left w:val="none" w:sz="0" w:space="0" w:color="auto"/>
            <w:bottom w:val="none" w:sz="0" w:space="0" w:color="auto"/>
            <w:right w:val="none" w:sz="0" w:space="0" w:color="auto"/>
          </w:divBdr>
        </w:div>
      </w:divsChild>
    </w:div>
    <w:div w:id="1589582591">
      <w:bodyDiv w:val="1"/>
      <w:marLeft w:val="0"/>
      <w:marRight w:val="0"/>
      <w:marTop w:val="0"/>
      <w:marBottom w:val="0"/>
      <w:divBdr>
        <w:top w:val="none" w:sz="0" w:space="0" w:color="auto"/>
        <w:left w:val="none" w:sz="0" w:space="0" w:color="auto"/>
        <w:bottom w:val="none" w:sz="0" w:space="0" w:color="auto"/>
        <w:right w:val="none" w:sz="0" w:space="0" w:color="auto"/>
      </w:divBdr>
      <w:divsChild>
        <w:div w:id="13191286">
          <w:marLeft w:val="0"/>
          <w:marRight w:val="0"/>
          <w:marTop w:val="0"/>
          <w:marBottom w:val="0"/>
          <w:divBdr>
            <w:top w:val="none" w:sz="0" w:space="0" w:color="auto"/>
            <w:left w:val="none" w:sz="0" w:space="0" w:color="auto"/>
            <w:bottom w:val="none" w:sz="0" w:space="0" w:color="auto"/>
            <w:right w:val="none" w:sz="0" w:space="0" w:color="auto"/>
          </w:divBdr>
        </w:div>
        <w:div w:id="1913006886">
          <w:marLeft w:val="0"/>
          <w:marRight w:val="0"/>
          <w:marTop w:val="0"/>
          <w:marBottom w:val="0"/>
          <w:divBdr>
            <w:top w:val="none" w:sz="0" w:space="0" w:color="auto"/>
            <w:left w:val="none" w:sz="0" w:space="0" w:color="auto"/>
            <w:bottom w:val="none" w:sz="0" w:space="0" w:color="auto"/>
            <w:right w:val="none" w:sz="0" w:space="0" w:color="auto"/>
          </w:divBdr>
        </w:div>
        <w:div w:id="1764453396">
          <w:marLeft w:val="0"/>
          <w:marRight w:val="0"/>
          <w:marTop w:val="0"/>
          <w:marBottom w:val="0"/>
          <w:divBdr>
            <w:top w:val="none" w:sz="0" w:space="0" w:color="auto"/>
            <w:left w:val="none" w:sz="0" w:space="0" w:color="auto"/>
            <w:bottom w:val="none" w:sz="0" w:space="0" w:color="auto"/>
            <w:right w:val="none" w:sz="0" w:space="0" w:color="auto"/>
          </w:divBdr>
        </w:div>
      </w:divsChild>
    </w:div>
    <w:div w:id="2091853450">
      <w:bodyDiv w:val="1"/>
      <w:marLeft w:val="0"/>
      <w:marRight w:val="0"/>
      <w:marTop w:val="0"/>
      <w:marBottom w:val="0"/>
      <w:divBdr>
        <w:top w:val="none" w:sz="0" w:space="0" w:color="auto"/>
        <w:left w:val="none" w:sz="0" w:space="0" w:color="auto"/>
        <w:bottom w:val="none" w:sz="0" w:space="0" w:color="auto"/>
        <w:right w:val="none" w:sz="0" w:space="0" w:color="auto"/>
      </w:divBdr>
      <w:divsChild>
        <w:div w:id="1759521505">
          <w:marLeft w:val="0"/>
          <w:marRight w:val="0"/>
          <w:marTop w:val="0"/>
          <w:marBottom w:val="0"/>
          <w:divBdr>
            <w:top w:val="none" w:sz="0" w:space="0" w:color="auto"/>
            <w:left w:val="none" w:sz="0" w:space="0" w:color="auto"/>
            <w:bottom w:val="none" w:sz="0" w:space="0" w:color="auto"/>
            <w:right w:val="none" w:sz="0" w:space="0" w:color="auto"/>
          </w:divBdr>
        </w:div>
      </w:divsChild>
    </w:div>
    <w:div w:id="2126657048">
      <w:bodyDiv w:val="1"/>
      <w:marLeft w:val="0"/>
      <w:marRight w:val="0"/>
      <w:marTop w:val="0"/>
      <w:marBottom w:val="0"/>
      <w:divBdr>
        <w:top w:val="none" w:sz="0" w:space="0" w:color="auto"/>
        <w:left w:val="none" w:sz="0" w:space="0" w:color="auto"/>
        <w:bottom w:val="none" w:sz="0" w:space="0" w:color="auto"/>
        <w:right w:val="none" w:sz="0" w:space="0" w:color="auto"/>
      </w:divBdr>
      <w:divsChild>
        <w:div w:id="1215049180">
          <w:marLeft w:val="0"/>
          <w:marRight w:val="0"/>
          <w:marTop w:val="0"/>
          <w:marBottom w:val="0"/>
          <w:divBdr>
            <w:top w:val="none" w:sz="0" w:space="0" w:color="auto"/>
            <w:left w:val="none" w:sz="0" w:space="0" w:color="auto"/>
            <w:bottom w:val="none" w:sz="0" w:space="0" w:color="auto"/>
            <w:right w:val="none" w:sz="0" w:space="0" w:color="auto"/>
          </w:divBdr>
        </w:div>
        <w:div w:id="1816482397">
          <w:marLeft w:val="0"/>
          <w:marRight w:val="0"/>
          <w:marTop w:val="0"/>
          <w:marBottom w:val="0"/>
          <w:divBdr>
            <w:top w:val="none" w:sz="0" w:space="0" w:color="auto"/>
            <w:left w:val="none" w:sz="0" w:space="0" w:color="auto"/>
            <w:bottom w:val="none" w:sz="0" w:space="0" w:color="auto"/>
            <w:right w:val="none" w:sz="0" w:space="0" w:color="auto"/>
          </w:divBdr>
        </w:div>
        <w:div w:id="1379166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egifrance.gouv.fr/codes/article_lc/LEGIARTI000036385055/2018-01-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juris-perform.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245</TotalTime>
  <Pages>6</Pages>
  <Words>1517</Words>
  <Characters>8345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Saboure</dc:creator>
  <cp:keywords/>
  <dc:description/>
  <cp:lastModifiedBy>Alexis Saboure</cp:lastModifiedBy>
  <cp:revision>7</cp:revision>
  <dcterms:created xsi:type="dcterms:W3CDTF">2024-04-14T19:09:00Z</dcterms:created>
  <dcterms:modified xsi:type="dcterms:W3CDTF">2024-04-14T23:14:00Z</dcterms:modified>
</cp:coreProperties>
</file>