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905E" w14:textId="77777777" w:rsidR="00D545DC" w:rsidRDefault="00D545DC">
      <w:pPr>
        <w:tabs>
          <w:tab w:val="left" w:pos="3075"/>
        </w:tabs>
        <w:spacing w:after="200" w:line="276" w:lineRule="auto"/>
        <w:rPr>
          <w:rFonts w:ascii="Garamond" w:hAnsi="Garamond"/>
        </w:rPr>
      </w:pPr>
    </w:p>
    <w:p w14:paraId="3F0C905F" w14:textId="77777777" w:rsidR="00D545DC" w:rsidRDefault="00C25607">
      <w:pPr>
        <w:jc w:val="center"/>
        <w:rPr>
          <w:rFonts w:ascii="Garamond" w:hAnsi="Garamond"/>
          <w:b/>
        </w:rPr>
      </w:pPr>
      <w:r>
        <w:rPr>
          <w:rFonts w:ascii="Garamond" w:hAnsi="Garamond"/>
          <w:b/>
          <w:sz w:val="44"/>
          <w:szCs w:val="32"/>
        </w:rPr>
        <w:t>PREP’AVOCAT</w:t>
      </w:r>
    </w:p>
    <w:p w14:paraId="3F0C9060" w14:textId="77777777" w:rsidR="00D545DC" w:rsidRDefault="00D545DC">
      <w:pPr>
        <w:jc w:val="center"/>
        <w:rPr>
          <w:rFonts w:ascii="Garamond" w:hAnsi="Garamond"/>
          <w:b/>
          <w:sz w:val="44"/>
          <w:szCs w:val="28"/>
        </w:rPr>
      </w:pPr>
    </w:p>
    <w:p w14:paraId="3F0C9061" w14:textId="77777777" w:rsidR="00D545DC" w:rsidRDefault="00C25607">
      <w:pPr>
        <w:jc w:val="center"/>
        <w:rPr>
          <w:rFonts w:ascii="Garamond" w:hAnsi="Garamond"/>
          <w:b/>
          <w:sz w:val="44"/>
          <w:szCs w:val="28"/>
        </w:rPr>
      </w:pPr>
      <w:r>
        <w:rPr>
          <w:rFonts w:ascii="Garamond" w:hAnsi="Garamond"/>
          <w:b/>
          <w:sz w:val="44"/>
          <w:szCs w:val="28"/>
        </w:rPr>
        <w:t xml:space="preserve">Procédure pénale </w:t>
      </w:r>
    </w:p>
    <w:p w14:paraId="3F0C9062" w14:textId="77777777" w:rsidR="00D545DC" w:rsidRDefault="00D545DC">
      <w:pPr>
        <w:spacing w:after="200" w:line="276" w:lineRule="auto"/>
        <w:jc w:val="center"/>
        <w:rPr>
          <w:rFonts w:ascii="Garamond" w:hAnsi="Garamond"/>
        </w:rPr>
      </w:pPr>
    </w:p>
    <w:p w14:paraId="3F0C9064" w14:textId="63947152" w:rsidR="00D545DC" w:rsidRDefault="00C25607" w:rsidP="00387F9C">
      <w:pPr>
        <w:spacing w:after="200" w:line="276" w:lineRule="auto"/>
        <w:jc w:val="center"/>
        <w:rPr>
          <w:rFonts w:ascii="Garamond" w:hAnsi="Garamond"/>
          <w:sz w:val="36"/>
          <w:szCs w:val="36"/>
        </w:rPr>
      </w:pPr>
      <w:r>
        <w:rPr>
          <w:rFonts w:ascii="Garamond" w:hAnsi="Garamond"/>
          <w:sz w:val="36"/>
          <w:szCs w:val="36"/>
        </w:rPr>
        <w:t>POLYCOPIE DE COURS</w:t>
      </w:r>
    </w:p>
    <w:p w14:paraId="3F0C9065" w14:textId="77777777" w:rsidR="00D545DC" w:rsidRDefault="00C25607">
      <w:pPr>
        <w:spacing w:line="360" w:lineRule="auto"/>
        <w:ind w:right="709" w:firstLine="709"/>
        <w:jc w:val="center"/>
        <w:rPr>
          <w:rFonts w:ascii="Garamond" w:hAnsi="Garamond"/>
        </w:rPr>
      </w:pPr>
      <w:bookmarkStart w:id="0" w:name="_Hlk536097134"/>
      <w:bookmarkStart w:id="1" w:name="_Hlk536460138"/>
      <w:bookmarkStart w:id="2" w:name="_Hlk17470798"/>
      <w:r>
        <w:rPr>
          <w:rFonts w:ascii="Garamond" w:hAnsi="Garamond"/>
          <w:b/>
          <w:bCs/>
          <w:sz w:val="32"/>
          <w:szCs w:val="32"/>
          <w:u w:val="single"/>
        </w:rPr>
        <w:t>L’instruction</w:t>
      </w:r>
      <w:bookmarkEnd w:id="0"/>
      <w:bookmarkEnd w:id="1"/>
      <w:bookmarkEnd w:id="2"/>
    </w:p>
    <w:p w14:paraId="3F0C9066" w14:textId="77777777" w:rsidR="00D545DC" w:rsidRDefault="00D545DC">
      <w:pPr>
        <w:spacing w:line="360" w:lineRule="auto"/>
        <w:ind w:right="709" w:firstLine="709"/>
        <w:jc w:val="center"/>
        <w:rPr>
          <w:rFonts w:ascii="Garamond" w:hAnsi="Garamond"/>
        </w:rPr>
      </w:pPr>
    </w:p>
    <w:p w14:paraId="3F0C9067" w14:textId="77777777" w:rsidR="00D545DC" w:rsidRDefault="00C25607">
      <w:pPr>
        <w:spacing w:line="360" w:lineRule="auto"/>
        <w:ind w:right="709" w:firstLine="709"/>
        <w:jc w:val="both"/>
        <w:rPr>
          <w:rFonts w:ascii="Garamond" w:hAnsi="Garamond"/>
        </w:rPr>
      </w:pPr>
      <w:r>
        <w:rPr>
          <w:rFonts w:ascii="Garamond" w:hAnsi="Garamond"/>
        </w:rPr>
        <w:t>L’instruction est un chapitre particulièrement complexe de la Procédure pénale, en raison d’une part des articles assez largement éparpillés dans le Code de procédure pénale (</w:t>
      </w:r>
      <w:r>
        <w:rPr>
          <w:rFonts w:ascii="Garamond" w:hAnsi="Garamond"/>
          <w:b/>
          <w:bCs/>
          <w:u w:val="single"/>
        </w:rPr>
        <w:t>articles 79 à 190 du CPP s’agissant des juridictions d’instruction</w:t>
      </w:r>
      <w:r>
        <w:rPr>
          <w:rFonts w:ascii="Garamond" w:hAnsi="Garamond"/>
        </w:rPr>
        <w:t xml:space="preserve">), mais d’autre part en raison de la particularité de l’instruction puisqu’il s’agit d’une enquête menée par un magistrat du siège, le juge d’instruction. </w:t>
      </w:r>
    </w:p>
    <w:p w14:paraId="3F0C9068" w14:textId="77777777" w:rsidR="00D545DC" w:rsidRDefault="00D545DC">
      <w:pPr>
        <w:spacing w:line="360" w:lineRule="auto"/>
        <w:ind w:right="709" w:firstLine="709"/>
        <w:jc w:val="both"/>
        <w:rPr>
          <w:rFonts w:ascii="Garamond" w:hAnsi="Garamond"/>
        </w:rPr>
      </w:pPr>
    </w:p>
    <w:p w14:paraId="3F0C9069" w14:textId="77777777" w:rsidR="00D545DC" w:rsidRDefault="00C25607">
      <w:pPr>
        <w:spacing w:line="360" w:lineRule="auto"/>
        <w:ind w:right="709" w:firstLine="709"/>
        <w:jc w:val="both"/>
        <w:rPr>
          <w:rFonts w:ascii="Garamond" w:hAnsi="Garamond"/>
        </w:rPr>
      </w:pPr>
      <w:r>
        <w:rPr>
          <w:rFonts w:ascii="Garamond" w:hAnsi="Garamond"/>
        </w:rPr>
        <w:t xml:space="preserve">L’instruction va donc apporter un tout autre volet par rapport à l’enquête « classique ». </w:t>
      </w:r>
    </w:p>
    <w:p w14:paraId="3F0C906A" w14:textId="77777777" w:rsidR="00D545DC" w:rsidRDefault="00D545DC">
      <w:pPr>
        <w:spacing w:line="360" w:lineRule="auto"/>
        <w:ind w:right="709" w:firstLine="709"/>
        <w:jc w:val="both"/>
        <w:rPr>
          <w:rFonts w:ascii="Garamond" w:hAnsi="Garamond"/>
        </w:rPr>
      </w:pPr>
    </w:p>
    <w:p w14:paraId="3F0C906B" w14:textId="77777777" w:rsidR="00D545DC" w:rsidRDefault="00C25607">
      <w:pPr>
        <w:spacing w:line="360" w:lineRule="auto"/>
        <w:ind w:right="709" w:firstLine="709"/>
        <w:jc w:val="both"/>
        <w:rPr>
          <w:rFonts w:ascii="Garamond" w:hAnsi="Garamond"/>
        </w:rPr>
      </w:pPr>
      <w:r>
        <w:rPr>
          <w:rFonts w:ascii="Garamond" w:hAnsi="Garamond"/>
        </w:rPr>
        <w:t xml:space="preserve">D’autant plus que l’instruction ne va pas se limiter qu’aux seuls actes d’enquête, mais également quant à son déroulement et sa clôture, avec le renvoi devant les juridictions compétentes ou une ordonnance de non-lieu. </w:t>
      </w:r>
    </w:p>
    <w:p w14:paraId="3F0C906C" w14:textId="77777777" w:rsidR="00D545DC" w:rsidRDefault="00D545DC">
      <w:pPr>
        <w:spacing w:line="360" w:lineRule="auto"/>
        <w:ind w:right="709" w:firstLine="709"/>
        <w:jc w:val="both"/>
        <w:rPr>
          <w:rFonts w:ascii="Garamond" w:hAnsi="Garamond"/>
        </w:rPr>
      </w:pPr>
    </w:p>
    <w:p w14:paraId="3F0C906F" w14:textId="52EE80D7" w:rsidR="00D545DC" w:rsidRDefault="00C25607" w:rsidP="00387F9C">
      <w:pPr>
        <w:spacing w:line="360" w:lineRule="auto"/>
        <w:ind w:right="709" w:firstLine="709"/>
        <w:jc w:val="both"/>
        <w:rPr>
          <w:rFonts w:ascii="Garamond" w:hAnsi="Garamond"/>
        </w:rPr>
      </w:pPr>
      <w:r>
        <w:rPr>
          <w:rFonts w:ascii="Garamond" w:hAnsi="Garamond"/>
        </w:rPr>
        <w:t xml:space="preserve">Le but de ce support pédagogique est de venir présenter le cadre de l’instruction, son déroulement ainsi que sa clôture, afin que l’étudiant puisse avoir une vue d’ensemble dessus. </w:t>
      </w:r>
    </w:p>
    <w:p w14:paraId="404AC9A2" w14:textId="77777777" w:rsidR="00387F9C" w:rsidRDefault="00387F9C" w:rsidP="00387F9C">
      <w:pPr>
        <w:spacing w:line="360" w:lineRule="auto"/>
        <w:ind w:right="709"/>
        <w:jc w:val="both"/>
        <w:rPr>
          <w:rFonts w:ascii="Garamond" w:hAnsi="Garamond"/>
          <w:b/>
          <w:bCs/>
          <w:u w:val="single"/>
        </w:rPr>
      </w:pPr>
    </w:p>
    <w:p w14:paraId="3F0C9071" w14:textId="26630886" w:rsidR="00D545DC" w:rsidRDefault="00C25607">
      <w:pPr>
        <w:spacing w:line="360" w:lineRule="auto"/>
        <w:ind w:right="709" w:firstLine="709"/>
        <w:jc w:val="both"/>
        <w:rPr>
          <w:rFonts w:ascii="Garamond" w:hAnsi="Garamond"/>
        </w:rPr>
      </w:pPr>
      <w:r>
        <w:rPr>
          <w:rFonts w:ascii="Garamond" w:hAnsi="Garamond"/>
          <w:b/>
          <w:bCs/>
          <w:u w:val="single"/>
        </w:rPr>
        <w:t>L’ouverture de l’instruction</w:t>
      </w:r>
      <w:r>
        <w:rPr>
          <w:rFonts w:ascii="Garamond" w:hAnsi="Garamond"/>
        </w:rPr>
        <w:t xml:space="preserve"> (I), </w:t>
      </w:r>
      <w:r>
        <w:rPr>
          <w:rFonts w:ascii="Garamond" w:hAnsi="Garamond"/>
          <w:b/>
          <w:bCs/>
          <w:u w:val="single"/>
        </w:rPr>
        <w:t>son déroulement sous la conduite du juge d’instruction</w:t>
      </w:r>
      <w:r>
        <w:rPr>
          <w:rFonts w:ascii="Garamond" w:hAnsi="Garamond"/>
        </w:rPr>
        <w:t xml:space="preserve"> (II) ainsi que sa </w:t>
      </w:r>
      <w:r>
        <w:rPr>
          <w:rFonts w:ascii="Garamond" w:hAnsi="Garamond"/>
          <w:b/>
          <w:bCs/>
          <w:u w:val="single"/>
        </w:rPr>
        <w:t>clôture</w:t>
      </w:r>
      <w:r>
        <w:rPr>
          <w:rFonts w:ascii="Garamond" w:hAnsi="Garamond"/>
        </w:rPr>
        <w:t xml:space="preserve"> (III) seront donc abordés.</w:t>
      </w:r>
    </w:p>
    <w:p w14:paraId="3F0C9072" w14:textId="77777777" w:rsidR="00D545DC" w:rsidRDefault="00D545DC">
      <w:pPr>
        <w:spacing w:line="360" w:lineRule="auto"/>
        <w:ind w:right="709" w:firstLine="709"/>
        <w:jc w:val="both"/>
        <w:rPr>
          <w:rFonts w:ascii="Garamond" w:hAnsi="Garamond"/>
        </w:rPr>
      </w:pPr>
    </w:p>
    <w:p w14:paraId="5C7A0924" w14:textId="77777777" w:rsidR="00387F9C" w:rsidRDefault="00387F9C">
      <w:pPr>
        <w:rPr>
          <w:rFonts w:ascii="Garamond" w:hAnsi="Garamond"/>
          <w:b/>
          <w:bCs/>
          <w:sz w:val="32"/>
          <w:szCs w:val="32"/>
          <w:u w:val="single"/>
        </w:rPr>
      </w:pPr>
      <w:r>
        <w:rPr>
          <w:rFonts w:ascii="Garamond" w:hAnsi="Garamond"/>
          <w:b/>
          <w:bCs/>
          <w:sz w:val="32"/>
          <w:szCs w:val="32"/>
          <w:u w:val="single"/>
        </w:rPr>
        <w:br w:type="page"/>
      </w:r>
    </w:p>
    <w:p w14:paraId="164608D3" w14:textId="77777777" w:rsidR="00387F9C" w:rsidRDefault="00387F9C">
      <w:pPr>
        <w:spacing w:line="360" w:lineRule="auto"/>
        <w:ind w:right="709" w:firstLine="709"/>
        <w:jc w:val="both"/>
        <w:rPr>
          <w:rFonts w:ascii="Garamond" w:hAnsi="Garamond"/>
          <w:b/>
          <w:bCs/>
          <w:sz w:val="32"/>
          <w:szCs w:val="32"/>
          <w:u w:val="single"/>
        </w:rPr>
      </w:pPr>
    </w:p>
    <w:p w14:paraId="3F0C9073" w14:textId="50BDA3E9" w:rsidR="00D545DC" w:rsidRDefault="00C25607">
      <w:pPr>
        <w:spacing w:line="360" w:lineRule="auto"/>
        <w:ind w:right="709" w:firstLine="709"/>
        <w:jc w:val="both"/>
        <w:rPr>
          <w:rFonts w:ascii="Garamond" w:hAnsi="Garamond"/>
          <w:b/>
          <w:bCs/>
          <w:sz w:val="32"/>
          <w:szCs w:val="32"/>
          <w:u w:val="single"/>
        </w:rPr>
      </w:pPr>
      <w:r>
        <w:rPr>
          <w:rFonts w:ascii="Garamond" w:hAnsi="Garamond"/>
          <w:b/>
          <w:bCs/>
          <w:sz w:val="32"/>
          <w:szCs w:val="32"/>
          <w:u w:val="single"/>
        </w:rPr>
        <w:t>I. L’ouverture de l’instruction</w:t>
      </w:r>
    </w:p>
    <w:p w14:paraId="3F0C9074" w14:textId="77777777" w:rsidR="00D545DC" w:rsidRDefault="00D545DC">
      <w:pPr>
        <w:spacing w:line="360" w:lineRule="auto"/>
        <w:ind w:right="709" w:firstLine="709"/>
        <w:jc w:val="both"/>
        <w:rPr>
          <w:rFonts w:ascii="Garamond" w:hAnsi="Garamond"/>
          <w:b/>
          <w:bCs/>
          <w:u w:val="single"/>
        </w:rPr>
      </w:pPr>
    </w:p>
    <w:p w14:paraId="3F0C9075" w14:textId="77777777" w:rsidR="00D545DC" w:rsidRDefault="00C25607">
      <w:pPr>
        <w:spacing w:line="360" w:lineRule="auto"/>
        <w:ind w:right="709" w:firstLine="709"/>
        <w:jc w:val="both"/>
        <w:rPr>
          <w:rFonts w:ascii="Garamond" w:hAnsi="Garamond"/>
        </w:rPr>
      </w:pPr>
      <w:r>
        <w:rPr>
          <w:rFonts w:ascii="Garamond" w:hAnsi="Garamond"/>
        </w:rPr>
        <w:t xml:space="preserve">L’instruction est </w:t>
      </w:r>
      <w:r>
        <w:rPr>
          <w:rFonts w:ascii="Garamond" w:hAnsi="Garamond"/>
          <w:b/>
          <w:bCs/>
          <w:u w:val="single"/>
        </w:rPr>
        <w:t>obligatoire</w:t>
      </w:r>
      <w:r>
        <w:rPr>
          <w:rFonts w:ascii="Garamond" w:hAnsi="Garamond"/>
        </w:rPr>
        <w:t xml:space="preserve"> en matière de crime, et </w:t>
      </w:r>
      <w:r w:rsidRPr="005E5625">
        <w:rPr>
          <w:rFonts w:ascii="Garamond" w:hAnsi="Garamond"/>
          <w:b/>
          <w:bCs/>
          <w:u w:val="single"/>
        </w:rPr>
        <w:t>facultative</w:t>
      </w:r>
      <w:r>
        <w:rPr>
          <w:rFonts w:ascii="Garamond" w:hAnsi="Garamond"/>
        </w:rPr>
        <w:t xml:space="preserve"> en matière de délit (article 79 du CPP). </w:t>
      </w:r>
    </w:p>
    <w:p w14:paraId="3F0C9076" w14:textId="77777777" w:rsidR="00D545DC" w:rsidRDefault="00D545DC">
      <w:pPr>
        <w:spacing w:line="360" w:lineRule="auto"/>
        <w:ind w:right="709" w:firstLine="709"/>
        <w:jc w:val="both"/>
        <w:rPr>
          <w:rFonts w:ascii="Garamond" w:hAnsi="Garamond"/>
        </w:rPr>
      </w:pPr>
    </w:p>
    <w:p w14:paraId="3F0C9077" w14:textId="77777777" w:rsidR="00D545DC" w:rsidRDefault="00C25607">
      <w:pPr>
        <w:spacing w:line="360" w:lineRule="auto"/>
        <w:ind w:right="709" w:firstLine="709"/>
        <w:jc w:val="both"/>
        <w:rPr>
          <w:rFonts w:ascii="Garamond" w:hAnsi="Garamond"/>
        </w:rPr>
      </w:pPr>
      <w:r>
        <w:rPr>
          <w:rFonts w:ascii="Garamond" w:hAnsi="Garamond"/>
        </w:rPr>
        <w:t xml:space="preserve">Le Procureur de la République peut également requérir une instruction en matière contraventionnelle en application de l’article 44 du Code de procédure pénale </w:t>
      </w:r>
    </w:p>
    <w:p w14:paraId="3F0C9078" w14:textId="77777777" w:rsidR="00D545DC" w:rsidRDefault="00D545DC">
      <w:pPr>
        <w:spacing w:line="360" w:lineRule="auto"/>
        <w:ind w:right="709" w:firstLine="709"/>
        <w:jc w:val="both"/>
        <w:rPr>
          <w:rFonts w:ascii="Garamond" w:hAnsi="Garamond"/>
          <w:b/>
          <w:bCs/>
          <w:u w:val="single"/>
        </w:rPr>
      </w:pPr>
    </w:p>
    <w:p w14:paraId="3F0C9079" w14:textId="77777777" w:rsidR="00D545DC" w:rsidRDefault="00C25607">
      <w:pPr>
        <w:spacing w:line="360" w:lineRule="auto"/>
        <w:ind w:right="709" w:firstLine="709"/>
        <w:jc w:val="both"/>
        <w:rPr>
          <w:rFonts w:ascii="Garamond" w:hAnsi="Garamond"/>
        </w:rPr>
      </w:pPr>
      <w:r>
        <w:rPr>
          <w:rFonts w:ascii="Garamond" w:hAnsi="Garamond"/>
        </w:rPr>
        <w:t xml:space="preserve">Comme mentionnée brièvement dans l’introduction, l’instruction est conduite par le Juge d’instruction, magistrat du siège. Toutefois, ce magistrat ne peut s’autosaisir pour instruire sur une affaire. </w:t>
      </w:r>
    </w:p>
    <w:p w14:paraId="3F0C907A" w14:textId="77777777" w:rsidR="00D545DC" w:rsidRDefault="00D545DC">
      <w:pPr>
        <w:spacing w:line="360" w:lineRule="auto"/>
        <w:ind w:right="709" w:firstLine="709"/>
        <w:jc w:val="both"/>
        <w:rPr>
          <w:rFonts w:ascii="Garamond" w:hAnsi="Garamond"/>
        </w:rPr>
      </w:pPr>
    </w:p>
    <w:p w14:paraId="3F0C907B" w14:textId="77777777" w:rsidR="00D545DC" w:rsidRDefault="00C25607">
      <w:pPr>
        <w:spacing w:line="360" w:lineRule="auto"/>
        <w:ind w:right="709" w:firstLine="709"/>
        <w:jc w:val="both"/>
        <w:rPr>
          <w:rFonts w:ascii="Garamond" w:hAnsi="Garamond"/>
        </w:rPr>
      </w:pPr>
      <w:r>
        <w:rPr>
          <w:rFonts w:ascii="Garamond" w:hAnsi="Garamond"/>
          <w:b/>
          <w:bCs/>
        </w:rPr>
        <w:t>L’article 80 du Code de procédure pénale</w:t>
      </w:r>
      <w:r>
        <w:rPr>
          <w:rFonts w:ascii="Garamond" w:hAnsi="Garamond"/>
        </w:rPr>
        <w:t xml:space="preserve"> prévoit ainsi que « </w:t>
      </w:r>
      <w:r>
        <w:rPr>
          <w:rFonts w:ascii="Garamond" w:hAnsi="Garamond"/>
          <w:i/>
          <w:iCs/>
          <w:u w:val="single"/>
        </w:rPr>
        <w:t>le juge d’instruction ne peut informer qu’en vertu d’un réquisitoire du Procureur de la République</w:t>
      </w:r>
      <w:r>
        <w:rPr>
          <w:rFonts w:ascii="Garamond" w:hAnsi="Garamond"/>
        </w:rPr>
        <w:t xml:space="preserve"> ». </w:t>
      </w:r>
    </w:p>
    <w:p w14:paraId="3F0C907C" w14:textId="77777777" w:rsidR="00D545DC" w:rsidRDefault="00D545DC">
      <w:pPr>
        <w:spacing w:line="360" w:lineRule="auto"/>
        <w:ind w:right="709" w:firstLine="709"/>
        <w:jc w:val="both"/>
        <w:rPr>
          <w:rFonts w:ascii="Garamond" w:hAnsi="Garamond"/>
        </w:rPr>
      </w:pPr>
    </w:p>
    <w:p w14:paraId="3F0C907D" w14:textId="77777777" w:rsidR="00D545DC" w:rsidRDefault="00C25607">
      <w:pPr>
        <w:spacing w:line="360" w:lineRule="auto"/>
        <w:ind w:right="709" w:firstLine="709"/>
        <w:jc w:val="both"/>
        <w:rPr>
          <w:rFonts w:ascii="Garamond" w:hAnsi="Garamond"/>
        </w:rPr>
      </w:pPr>
      <w:r>
        <w:rPr>
          <w:rFonts w:ascii="Garamond" w:hAnsi="Garamond"/>
        </w:rPr>
        <w:t xml:space="preserve">On retrouve également cette limitation à </w:t>
      </w:r>
      <w:r>
        <w:rPr>
          <w:rFonts w:ascii="Garamond" w:hAnsi="Garamond"/>
          <w:b/>
          <w:bCs/>
        </w:rPr>
        <w:t>l’article 51 du Code de procédure pénale</w:t>
      </w:r>
      <w:r>
        <w:rPr>
          <w:rFonts w:ascii="Garamond" w:hAnsi="Garamond"/>
        </w:rPr>
        <w:t xml:space="preserve">, qui prévoit également la prérogative de requérir la force publique dans le cadre de ses fonctions. </w:t>
      </w:r>
    </w:p>
    <w:p w14:paraId="3F0C907E" w14:textId="77777777" w:rsidR="00D545DC" w:rsidRDefault="00D545DC">
      <w:pPr>
        <w:spacing w:line="360" w:lineRule="auto"/>
        <w:ind w:right="709" w:firstLine="709"/>
        <w:jc w:val="both"/>
        <w:rPr>
          <w:rFonts w:ascii="Garamond" w:hAnsi="Garamond"/>
        </w:rPr>
      </w:pPr>
    </w:p>
    <w:p w14:paraId="3F0C907F" w14:textId="77777777" w:rsidR="00D545DC" w:rsidRDefault="00C25607">
      <w:pPr>
        <w:spacing w:line="360" w:lineRule="auto"/>
        <w:ind w:right="709" w:firstLine="709"/>
        <w:jc w:val="both"/>
        <w:rPr>
          <w:rFonts w:ascii="Garamond" w:hAnsi="Garamond"/>
        </w:rPr>
      </w:pPr>
      <w:r>
        <w:rPr>
          <w:rFonts w:ascii="Garamond" w:hAnsi="Garamond"/>
        </w:rPr>
        <w:t xml:space="preserve">Lorsque le Procureur de la République prend un réquisitoire introductif d’instance, </w:t>
      </w:r>
      <w:r>
        <w:rPr>
          <w:rFonts w:ascii="Garamond" w:hAnsi="Garamond"/>
          <w:b/>
          <w:bCs/>
          <w:u w:val="single"/>
        </w:rPr>
        <w:t>le juge d’instruction sera saisi des faits qui sont visés dans ce réquisitoire</w:t>
      </w:r>
      <w:r>
        <w:rPr>
          <w:rFonts w:ascii="Garamond" w:hAnsi="Garamond"/>
        </w:rPr>
        <w:t>, et ne pourra instruire que sur ces faits. On dit que le juge d’instruction est saisi « </w:t>
      </w:r>
      <w:r>
        <w:rPr>
          <w:rFonts w:ascii="Garamond" w:hAnsi="Garamond"/>
          <w:b/>
          <w:bCs/>
          <w:color w:val="FF0000"/>
          <w:u w:val="single"/>
        </w:rPr>
        <w:t>in rem</w:t>
      </w:r>
      <w:r>
        <w:rPr>
          <w:rFonts w:ascii="Garamond" w:hAnsi="Garamond"/>
        </w:rPr>
        <w:t> ».</w:t>
      </w:r>
    </w:p>
    <w:p w14:paraId="3F0C9080" w14:textId="77777777" w:rsidR="00D545DC" w:rsidRDefault="00D545DC">
      <w:pPr>
        <w:spacing w:line="360" w:lineRule="auto"/>
        <w:ind w:right="709" w:firstLine="709"/>
        <w:jc w:val="both"/>
        <w:rPr>
          <w:rFonts w:ascii="Garamond" w:hAnsi="Garamond"/>
        </w:rPr>
      </w:pPr>
    </w:p>
    <w:p w14:paraId="3F0C9081" w14:textId="77777777" w:rsidR="00D545DC" w:rsidRDefault="00D545DC">
      <w:pPr>
        <w:spacing w:line="360" w:lineRule="auto"/>
        <w:ind w:right="709" w:firstLine="709"/>
        <w:jc w:val="both"/>
        <w:rPr>
          <w:rFonts w:ascii="Garamond" w:hAnsi="Garamond"/>
        </w:rPr>
      </w:pPr>
    </w:p>
    <w:p w14:paraId="3F0C9082" w14:textId="77777777" w:rsidR="00D545DC" w:rsidRDefault="00D545DC">
      <w:pPr>
        <w:spacing w:line="360" w:lineRule="auto"/>
        <w:ind w:right="709" w:firstLine="709"/>
        <w:jc w:val="both"/>
        <w:rPr>
          <w:rFonts w:ascii="Garamond" w:hAnsi="Garamond"/>
        </w:rPr>
      </w:pPr>
    </w:p>
    <w:p w14:paraId="3F0C9083" w14:textId="77777777" w:rsidR="00D545DC" w:rsidRDefault="00D545DC">
      <w:pPr>
        <w:spacing w:line="360" w:lineRule="auto"/>
        <w:ind w:right="709" w:firstLine="709"/>
        <w:jc w:val="both"/>
        <w:rPr>
          <w:rFonts w:ascii="Garamond" w:hAnsi="Garamond"/>
        </w:rPr>
      </w:pPr>
    </w:p>
    <w:p w14:paraId="7A45C833" w14:textId="77777777" w:rsidR="002C29D6" w:rsidRDefault="002C29D6">
      <w:pPr>
        <w:spacing w:line="360" w:lineRule="auto"/>
        <w:ind w:right="709" w:firstLine="709"/>
        <w:jc w:val="both"/>
        <w:rPr>
          <w:rFonts w:ascii="Garamond" w:hAnsi="Garamond"/>
        </w:rPr>
      </w:pPr>
    </w:p>
    <w:p w14:paraId="3DEE6511" w14:textId="77777777" w:rsidR="002C29D6" w:rsidRDefault="002C29D6">
      <w:pPr>
        <w:spacing w:line="360" w:lineRule="auto"/>
        <w:ind w:right="709" w:firstLine="709"/>
        <w:jc w:val="both"/>
        <w:rPr>
          <w:rFonts w:ascii="Garamond" w:hAnsi="Garamond"/>
        </w:rPr>
      </w:pPr>
    </w:p>
    <w:p w14:paraId="319987E1" w14:textId="77777777" w:rsidR="002C29D6" w:rsidRDefault="002C29D6">
      <w:pPr>
        <w:spacing w:line="360" w:lineRule="auto"/>
        <w:ind w:right="709" w:firstLine="709"/>
        <w:jc w:val="both"/>
        <w:rPr>
          <w:rFonts w:ascii="Garamond" w:hAnsi="Garamond"/>
        </w:rPr>
      </w:pPr>
    </w:p>
    <w:p w14:paraId="37EB2DC6" w14:textId="77777777" w:rsidR="00387F9C" w:rsidRDefault="00387F9C">
      <w:pPr>
        <w:spacing w:line="360" w:lineRule="auto"/>
        <w:ind w:right="709" w:firstLine="709"/>
        <w:jc w:val="both"/>
        <w:rPr>
          <w:rFonts w:ascii="Garamond" w:hAnsi="Garamond"/>
        </w:rPr>
      </w:pPr>
    </w:p>
    <w:p w14:paraId="3F0C9084" w14:textId="17CD3EB4" w:rsidR="00D545DC" w:rsidRDefault="00C25607">
      <w:pPr>
        <w:spacing w:line="360" w:lineRule="auto"/>
        <w:ind w:right="709" w:firstLine="709"/>
        <w:jc w:val="both"/>
        <w:rPr>
          <w:rFonts w:ascii="Garamond" w:hAnsi="Garamond"/>
        </w:rPr>
      </w:pPr>
      <w:r>
        <w:rPr>
          <w:rFonts w:ascii="Garamond" w:hAnsi="Garamond"/>
        </w:rPr>
        <w:t xml:space="preserve">Toutefois, si le juge d’instruction découvre des faits nouveaux, la Chambre criminelle de la Cour de cassation admet qu’il puisse « procéder à des vérifications sommaires » avant d’en informer le Procureur de la République pour les suites à donner. </w:t>
      </w:r>
    </w:p>
    <w:p w14:paraId="3F0C9085" w14:textId="77777777" w:rsidR="00D545DC" w:rsidRDefault="00D545DC">
      <w:pPr>
        <w:spacing w:line="360" w:lineRule="auto"/>
        <w:ind w:right="709" w:firstLine="709"/>
        <w:jc w:val="both"/>
        <w:rPr>
          <w:rFonts w:ascii="Garamond" w:hAnsi="Garamond"/>
        </w:rPr>
      </w:pPr>
    </w:p>
    <w:p w14:paraId="3F0C9086" w14:textId="77777777" w:rsidR="00D545DC" w:rsidRDefault="00C25607">
      <w:pPr>
        <w:spacing w:line="360" w:lineRule="auto"/>
        <w:ind w:right="709" w:firstLine="709"/>
        <w:jc w:val="both"/>
        <w:rPr>
          <w:rFonts w:ascii="Garamond" w:hAnsi="Garamond"/>
        </w:rPr>
      </w:pPr>
      <w:r>
        <w:rPr>
          <w:rFonts w:ascii="Garamond" w:hAnsi="Garamond"/>
        </w:rPr>
        <w:t xml:space="preserve">Le Procureur de la République pourra alors délivrer un </w:t>
      </w:r>
      <w:r>
        <w:rPr>
          <w:rFonts w:ascii="Garamond" w:hAnsi="Garamond"/>
          <w:b/>
          <w:bCs/>
          <w:u w:val="single"/>
        </w:rPr>
        <w:t>réquisitoire supplétif</w:t>
      </w:r>
      <w:r>
        <w:rPr>
          <w:rFonts w:ascii="Garamond" w:hAnsi="Garamond"/>
        </w:rPr>
        <w:t xml:space="preserve"> pour que le juge d’instruction puisse instruire sur ces nouveaux faits. </w:t>
      </w:r>
    </w:p>
    <w:p w14:paraId="3F0C9087" w14:textId="77777777" w:rsidR="00D545DC" w:rsidRDefault="00D545DC">
      <w:pPr>
        <w:spacing w:line="360" w:lineRule="auto"/>
        <w:ind w:right="709" w:firstLine="709"/>
        <w:jc w:val="both"/>
        <w:rPr>
          <w:rFonts w:ascii="Garamond" w:hAnsi="Garamond"/>
        </w:rPr>
      </w:pPr>
    </w:p>
    <w:p w14:paraId="3F0C9088" w14:textId="77777777" w:rsidR="00D545DC" w:rsidRDefault="00C25607">
      <w:pPr>
        <w:spacing w:line="360" w:lineRule="auto"/>
        <w:ind w:right="709" w:firstLine="709"/>
        <w:jc w:val="both"/>
        <w:rPr>
          <w:rFonts w:ascii="Garamond" w:hAnsi="Garamond"/>
        </w:rPr>
      </w:pPr>
      <w:r>
        <w:rPr>
          <w:rFonts w:ascii="Garamond" w:hAnsi="Garamond"/>
        </w:rPr>
        <w:t xml:space="preserve">Il est également à noter que le juge d’instruction peut mettre en examen </w:t>
      </w:r>
      <w:r>
        <w:rPr>
          <w:rFonts w:ascii="Garamond" w:hAnsi="Garamond"/>
          <w:b/>
          <w:bCs/>
          <w:u w:val="single"/>
        </w:rPr>
        <w:t>toute personne qui ne serait pas désignée dans le réquisitoire introductif</w:t>
      </w:r>
      <w:r>
        <w:rPr>
          <w:rFonts w:ascii="Garamond" w:hAnsi="Garamond"/>
        </w:rPr>
        <w:t xml:space="preserve">, puisqu’il n’est pas saisi « in personam ». </w:t>
      </w:r>
    </w:p>
    <w:p w14:paraId="3F0C9089" w14:textId="77777777" w:rsidR="00D545DC" w:rsidRDefault="00D545DC">
      <w:pPr>
        <w:spacing w:line="360" w:lineRule="auto"/>
        <w:ind w:right="709" w:firstLine="709"/>
        <w:jc w:val="both"/>
        <w:rPr>
          <w:rFonts w:ascii="Garamond" w:hAnsi="Garamond"/>
        </w:rPr>
      </w:pPr>
    </w:p>
    <w:p w14:paraId="3F0C908A" w14:textId="77777777" w:rsidR="00D545DC" w:rsidRDefault="00C25607">
      <w:pPr>
        <w:spacing w:line="360" w:lineRule="auto"/>
        <w:ind w:right="709" w:firstLine="709"/>
        <w:jc w:val="both"/>
        <w:rPr>
          <w:rFonts w:ascii="Garamond" w:hAnsi="Garamond"/>
        </w:rPr>
      </w:pPr>
      <w:r>
        <w:rPr>
          <w:rFonts w:ascii="Garamond" w:hAnsi="Garamond"/>
        </w:rPr>
        <w:t xml:space="preserve">Enfin, le juge d’instruction peut parfaitement décider de la qualification des faits pour lesquels il est saisi, ou même disqualifier des faits. </w:t>
      </w:r>
    </w:p>
    <w:p w14:paraId="3F0C908B" w14:textId="77777777" w:rsidR="00D545DC" w:rsidRDefault="00D545DC">
      <w:pPr>
        <w:spacing w:line="360" w:lineRule="auto"/>
        <w:ind w:right="709" w:firstLine="709"/>
        <w:jc w:val="both"/>
        <w:rPr>
          <w:rFonts w:ascii="Garamond" w:hAnsi="Garamond"/>
        </w:rPr>
      </w:pPr>
    </w:p>
    <w:p w14:paraId="3F0C908C" w14:textId="77777777" w:rsidR="00D545DC" w:rsidRDefault="00C25607"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rPr>
      </w:pPr>
      <w:r w:rsidRPr="00AC459A">
        <w:rPr>
          <w:rFonts w:ascii="Garamond" w:hAnsi="Garamond"/>
          <w:b/>
          <w:bCs/>
          <w:color w:val="FF0000"/>
          <w:highlight w:val="yellow"/>
          <w:u w:val="single"/>
        </w:rPr>
        <w:t>A noter</w:t>
      </w:r>
      <w:r>
        <w:rPr>
          <w:rFonts w:ascii="Garamond" w:hAnsi="Garamond"/>
        </w:rPr>
        <w:t xml:space="preserve"> : le juge d’instruction peut également être saisi lors d’une plainte avec constitution de partie civile, en application de </w:t>
      </w:r>
      <w:r>
        <w:rPr>
          <w:rFonts w:ascii="Garamond" w:hAnsi="Garamond"/>
          <w:b/>
          <w:bCs/>
          <w:u w:val="single"/>
        </w:rPr>
        <w:t>l’article 85 du Code de procédure pénale</w:t>
      </w:r>
      <w:r>
        <w:rPr>
          <w:rFonts w:ascii="Garamond" w:hAnsi="Garamond"/>
        </w:rPr>
        <w:t xml:space="preserve">. </w:t>
      </w:r>
    </w:p>
    <w:p w14:paraId="3F0C908D" w14:textId="77777777" w:rsidR="00D545DC" w:rsidRDefault="00D545DC"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rPr>
      </w:pPr>
    </w:p>
    <w:p w14:paraId="3F0C908E" w14:textId="77777777" w:rsidR="00D545DC" w:rsidRDefault="00C25607"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rPr>
      </w:pPr>
      <w:r>
        <w:rPr>
          <w:rFonts w:ascii="Garamond" w:hAnsi="Garamond"/>
        </w:rPr>
        <w:t>Dans ce cas spécifique, le juge d’instruction</w:t>
      </w:r>
      <w:r>
        <w:rPr>
          <w:rFonts w:ascii="Garamond" w:hAnsi="Garamond"/>
          <w:b/>
          <w:bCs/>
          <w:u w:val="single"/>
        </w:rPr>
        <w:t xml:space="preserve"> communique la plainte au Procureur de la République afin qu’il délivre un réquisitoire introductif</w:t>
      </w:r>
      <w:r>
        <w:rPr>
          <w:rFonts w:ascii="Garamond" w:hAnsi="Garamond"/>
        </w:rPr>
        <w:t xml:space="preserve"> (article 86 al.1 CPP). </w:t>
      </w:r>
    </w:p>
    <w:p w14:paraId="3F0C908F" w14:textId="77777777" w:rsidR="00D545DC" w:rsidRDefault="00D545DC"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rPr>
      </w:pPr>
    </w:p>
    <w:p w14:paraId="3F0C9090" w14:textId="77777777" w:rsidR="00D545DC" w:rsidRDefault="00C25607"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rPr>
      </w:pPr>
      <w:r>
        <w:rPr>
          <w:rFonts w:ascii="Garamond" w:hAnsi="Garamond"/>
        </w:rPr>
        <w:t xml:space="preserve">Le Procureur ne peut pas </w:t>
      </w:r>
      <w:r>
        <w:rPr>
          <w:rFonts w:ascii="Garamond" w:hAnsi="Garamond"/>
          <w:b/>
          <w:bCs/>
          <w:u w:val="single"/>
        </w:rPr>
        <w:t>refuser</w:t>
      </w:r>
      <w:r>
        <w:rPr>
          <w:rFonts w:ascii="Garamond" w:hAnsi="Garamond"/>
        </w:rPr>
        <w:t xml:space="preserve"> de délivrer le réquisitoire introductif, sauf prescription de l’action publique constatée ou amnistie. </w:t>
      </w:r>
    </w:p>
    <w:p w14:paraId="3F0C9091" w14:textId="77777777" w:rsidR="00D545DC" w:rsidRDefault="00D545DC"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rPr>
      </w:pPr>
    </w:p>
    <w:p w14:paraId="3F0C9092" w14:textId="77777777" w:rsidR="00D545DC" w:rsidRPr="00DF4C18" w:rsidRDefault="00C25607"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u w:val="single"/>
        </w:rPr>
      </w:pPr>
      <w:r w:rsidRPr="00DF4C18">
        <w:rPr>
          <w:rFonts w:ascii="Garamond" w:hAnsi="Garamond"/>
          <w:u w:val="single"/>
        </w:rPr>
        <w:t xml:space="preserve">La plainte avec constitution de partie civile n’est pas possible pour les contraventions. </w:t>
      </w:r>
    </w:p>
    <w:p w14:paraId="3F0C9093" w14:textId="77777777" w:rsidR="00D545DC" w:rsidRDefault="00D545DC">
      <w:pPr>
        <w:spacing w:line="360" w:lineRule="auto"/>
        <w:ind w:right="709" w:firstLine="709"/>
        <w:jc w:val="both"/>
        <w:rPr>
          <w:rFonts w:ascii="Garamond" w:hAnsi="Garamond"/>
        </w:rPr>
      </w:pPr>
    </w:p>
    <w:p w14:paraId="3F0C9094" w14:textId="77777777" w:rsidR="00D545DC" w:rsidRDefault="00C25607">
      <w:pPr>
        <w:spacing w:line="360" w:lineRule="auto"/>
        <w:ind w:right="709" w:firstLine="709"/>
        <w:jc w:val="both"/>
        <w:rPr>
          <w:rFonts w:ascii="Garamond" w:hAnsi="Garamond"/>
        </w:rPr>
      </w:pPr>
      <w:r>
        <w:br w:type="page"/>
      </w:r>
    </w:p>
    <w:p w14:paraId="3F0C9095" w14:textId="77777777" w:rsidR="00D545DC" w:rsidRDefault="00D545DC">
      <w:pPr>
        <w:spacing w:line="360" w:lineRule="auto"/>
        <w:ind w:right="709" w:firstLine="709"/>
        <w:jc w:val="both"/>
        <w:rPr>
          <w:rFonts w:ascii="Garamond" w:hAnsi="Garamond"/>
        </w:rPr>
      </w:pPr>
    </w:p>
    <w:p w14:paraId="3F0C9096" w14:textId="77777777" w:rsidR="00D545DC" w:rsidRDefault="00C25607">
      <w:pPr>
        <w:spacing w:line="360" w:lineRule="auto"/>
        <w:ind w:right="709"/>
        <w:jc w:val="both"/>
        <w:rPr>
          <w:rFonts w:ascii="Garamond" w:hAnsi="Garamond"/>
          <w:b/>
          <w:bCs/>
          <w:sz w:val="32"/>
          <w:szCs w:val="32"/>
          <w:u w:val="single"/>
        </w:rPr>
      </w:pPr>
      <w:r>
        <w:rPr>
          <w:rFonts w:ascii="Garamond" w:hAnsi="Garamond"/>
          <w:b/>
          <w:bCs/>
          <w:sz w:val="32"/>
          <w:szCs w:val="32"/>
          <w:u w:val="single"/>
        </w:rPr>
        <w:t>II. Le déroulement de l’instruction, sous la conduite du juge d’instruction</w:t>
      </w:r>
    </w:p>
    <w:p w14:paraId="3F0C9097" w14:textId="77777777" w:rsidR="00D545DC" w:rsidRDefault="00D545DC">
      <w:pPr>
        <w:spacing w:line="360" w:lineRule="auto"/>
        <w:ind w:right="709" w:firstLine="709"/>
        <w:jc w:val="both"/>
        <w:rPr>
          <w:rFonts w:ascii="Garamond" w:hAnsi="Garamond"/>
          <w:b/>
          <w:bCs/>
          <w:u w:val="single"/>
        </w:rPr>
      </w:pPr>
    </w:p>
    <w:p w14:paraId="3F0C9098" w14:textId="77777777" w:rsidR="00D545DC" w:rsidRDefault="00C25607"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rPr>
      </w:pPr>
      <w:r>
        <w:rPr>
          <w:rFonts w:ascii="Garamond" w:hAnsi="Garamond"/>
        </w:rPr>
        <w:t>Avant d’envisager le fond, il est très important de rappeler que</w:t>
      </w:r>
      <w:r>
        <w:rPr>
          <w:rFonts w:ascii="Garamond" w:hAnsi="Garamond"/>
          <w:b/>
          <w:bCs/>
          <w:u w:val="single"/>
        </w:rPr>
        <w:t xml:space="preserve"> l’instruction est secrète</w:t>
      </w:r>
      <w:r>
        <w:rPr>
          <w:rFonts w:ascii="Garamond" w:hAnsi="Garamond"/>
        </w:rPr>
        <w:t xml:space="preserve">, et que </w:t>
      </w:r>
      <w:r>
        <w:rPr>
          <w:rFonts w:ascii="Garamond" w:hAnsi="Garamond"/>
          <w:b/>
          <w:bCs/>
          <w:u w:val="single"/>
        </w:rPr>
        <w:t>toute personne qui concourt à cette procédure est tenue au secret professionnel</w:t>
      </w:r>
      <w:r>
        <w:rPr>
          <w:rFonts w:ascii="Garamond" w:hAnsi="Garamond"/>
        </w:rPr>
        <w:t xml:space="preserve">, sous peine de poursuites passibles de 3 ans d’emprisonnement et de 45 000 </w:t>
      </w:r>
      <w:proofErr w:type="spellStart"/>
      <w:r>
        <w:rPr>
          <w:rFonts w:ascii="Garamond" w:hAnsi="Garamond"/>
        </w:rPr>
        <w:t>€uros</w:t>
      </w:r>
      <w:proofErr w:type="spellEnd"/>
      <w:r>
        <w:rPr>
          <w:rFonts w:ascii="Garamond" w:hAnsi="Garamond"/>
        </w:rPr>
        <w:t xml:space="preserve"> d’amende (</w:t>
      </w:r>
      <w:r>
        <w:rPr>
          <w:rFonts w:ascii="Garamond" w:hAnsi="Garamond"/>
          <w:b/>
          <w:bCs/>
          <w:u w:val="single"/>
        </w:rPr>
        <w:t>article 11 du CPP et article 434-7-2 du Code pénal</w:t>
      </w:r>
      <w:r>
        <w:rPr>
          <w:rFonts w:ascii="Garamond" w:hAnsi="Garamond"/>
        </w:rPr>
        <w:t>).</w:t>
      </w:r>
    </w:p>
    <w:p w14:paraId="3F0C9099" w14:textId="77777777" w:rsidR="00D545DC" w:rsidRDefault="00D545DC"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rPr>
      </w:pPr>
    </w:p>
    <w:p w14:paraId="3F0C909A" w14:textId="158DE5EB" w:rsidR="00D545DC" w:rsidRDefault="00C25607"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rPr>
      </w:pPr>
      <w:r>
        <w:rPr>
          <w:rFonts w:ascii="Garamond" w:hAnsi="Garamond"/>
        </w:rPr>
        <w:t xml:space="preserve">Le secret de l’instruction a fait l’objet de nombreuses décisions, </w:t>
      </w:r>
      <w:r>
        <w:rPr>
          <w:rFonts w:ascii="Garamond" w:hAnsi="Garamond"/>
          <w:b/>
          <w:bCs/>
          <w:u w:val="single"/>
        </w:rPr>
        <w:t>et notamment une décision de relaxe du 8 octobre 2020 dans une affaire très médiatisée</w:t>
      </w:r>
      <w:r>
        <w:rPr>
          <w:rFonts w:ascii="Garamond" w:hAnsi="Garamond"/>
        </w:rPr>
        <w:t xml:space="preserve">, où l’avocat d’un accusé mis en examen pour avoir tué sa femme avait révélé à la mère de l’accusé des détails sur l’attitude de son fils lors d’un interrogatoire. </w:t>
      </w:r>
    </w:p>
    <w:p w14:paraId="3F0C909B" w14:textId="77777777" w:rsidR="00D545DC" w:rsidRDefault="00D545DC"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rPr>
      </w:pPr>
    </w:p>
    <w:p w14:paraId="3F0C909C" w14:textId="77777777" w:rsidR="00D545DC" w:rsidRDefault="00C25607"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rPr>
      </w:pPr>
      <w:r>
        <w:rPr>
          <w:rFonts w:ascii="Garamond" w:hAnsi="Garamond"/>
          <w:b/>
          <w:bCs/>
          <w:color w:val="FF0000"/>
          <w:u w:val="single"/>
        </w:rPr>
        <w:t>L’avocat est tenu au respect de ce secret, bien que n’étant pas partie à la procédure</w:t>
      </w:r>
      <w:r>
        <w:rPr>
          <w:rFonts w:ascii="Garamond" w:hAnsi="Garamond"/>
        </w:rPr>
        <w:t>. L’article 5 du décret du 12 juillet 2005 relatif aux règles de déontologie de la profession d’avocat prévoit ainsi que « </w:t>
      </w:r>
      <w:r>
        <w:rPr>
          <w:rFonts w:ascii="Garamond" w:hAnsi="Garamond"/>
          <w:i/>
          <w:iCs/>
        </w:rPr>
        <w:t xml:space="preserve">L'avocat respecte le secret de l'enquête et de l'instruction en matière pénale, en s'abstenant de communiquer, </w:t>
      </w:r>
      <w:r>
        <w:rPr>
          <w:rFonts w:ascii="Garamond" w:hAnsi="Garamond"/>
          <w:b/>
          <w:bCs/>
          <w:i/>
          <w:iCs/>
          <w:u w:val="single"/>
        </w:rPr>
        <w:t>sauf pour l'exercice des droits de la défense</w:t>
      </w:r>
      <w:r>
        <w:rPr>
          <w:rFonts w:ascii="Garamond" w:hAnsi="Garamond"/>
          <w:i/>
          <w:iCs/>
        </w:rPr>
        <w:t>, des renseignements extraits du dossier, ou de publier des documents, pièces ou lettres intéressant une enquête ou une information en cours. Il ne peut transmettre de copies de pièces ou actes du dossier de la procédure à son client ou à des tiers que dans les conditions prévues à l'article 114 du Code de procédure pénale</w:t>
      </w:r>
      <w:r>
        <w:rPr>
          <w:rFonts w:ascii="Garamond" w:hAnsi="Garamond"/>
        </w:rPr>
        <w:t xml:space="preserve"> ».</w:t>
      </w:r>
    </w:p>
    <w:p w14:paraId="3F0C909D" w14:textId="77777777" w:rsidR="00D545DC" w:rsidRDefault="00D545DC"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rPr>
      </w:pPr>
    </w:p>
    <w:p w14:paraId="3D397B4D" w14:textId="5C010F9E" w:rsidR="0058547B" w:rsidRPr="0058547B" w:rsidRDefault="00C25607"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rPr>
      </w:pPr>
      <w:r>
        <w:rPr>
          <w:rFonts w:ascii="Garamond" w:hAnsi="Garamond"/>
        </w:rPr>
        <w:t xml:space="preserve">Dès lors se pose nécessairement la question de savoir où se situe la limite acceptable dans la communication d’éléments couverts par le secret de l’instruction afin de garantir l’exercice des droits de la défense. </w:t>
      </w:r>
    </w:p>
    <w:p w14:paraId="59FDB7F9" w14:textId="77777777" w:rsidR="0058547B" w:rsidRDefault="0058547B"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b/>
          <w:bCs/>
          <w:u w:val="single"/>
        </w:rPr>
      </w:pPr>
    </w:p>
    <w:p w14:paraId="3F0C90A0" w14:textId="613C1BA7" w:rsidR="00D545DC" w:rsidRDefault="00C25607"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rPr>
      </w:pPr>
      <w:r>
        <w:rPr>
          <w:rFonts w:ascii="Garamond" w:hAnsi="Garamond"/>
          <w:b/>
          <w:bCs/>
          <w:u w:val="single"/>
        </w:rPr>
        <w:lastRenderedPageBreak/>
        <w:t>Pour en savoir plus</w:t>
      </w:r>
      <w:r>
        <w:rPr>
          <w:rFonts w:ascii="Garamond" w:hAnsi="Garamond"/>
        </w:rPr>
        <w:t> : François MOLINS. « Le secret dans l’investigation et l’instruction », Titre VII [en ligne], n° 10, Le secret, avril 2023. URL complète : https://www.conseil-constitutionnel.fr/publications/titre-vii/le-secret-dans-l-investigation-et-l-instruction</w:t>
      </w:r>
    </w:p>
    <w:p w14:paraId="3F0C90A1" w14:textId="77777777" w:rsidR="00D545DC" w:rsidRDefault="00D545DC">
      <w:pPr>
        <w:spacing w:line="360" w:lineRule="auto"/>
        <w:ind w:right="709" w:firstLine="709"/>
        <w:jc w:val="both"/>
        <w:rPr>
          <w:rFonts w:ascii="Garamond" w:hAnsi="Garamond"/>
          <w:b/>
          <w:bCs/>
          <w:u w:val="single"/>
        </w:rPr>
      </w:pPr>
    </w:p>
    <w:p w14:paraId="3F0C90A2" w14:textId="4EAC56F5" w:rsidR="00D545DC" w:rsidRDefault="00C25607">
      <w:pPr>
        <w:spacing w:line="360" w:lineRule="auto"/>
        <w:ind w:right="709" w:firstLine="709"/>
        <w:jc w:val="both"/>
        <w:rPr>
          <w:rFonts w:ascii="Garamond" w:hAnsi="Garamond"/>
        </w:rPr>
      </w:pPr>
      <w:r>
        <w:rPr>
          <w:rFonts w:ascii="Garamond" w:hAnsi="Garamond"/>
        </w:rPr>
        <w:t>Dans un souci de clarté, il convient d’envisager le rôle du juge d’instruction (A) et les actes du juge d’instruction (B)</w:t>
      </w:r>
      <w:r w:rsidR="00BD3CD5">
        <w:rPr>
          <w:rFonts w:ascii="Garamond" w:hAnsi="Garamond"/>
        </w:rPr>
        <w:t>, avant d’envisager la contestation par les parties de certains actes (C).</w:t>
      </w:r>
    </w:p>
    <w:p w14:paraId="3F0C90A3" w14:textId="77777777" w:rsidR="00D545DC" w:rsidRDefault="00D545DC">
      <w:pPr>
        <w:spacing w:line="360" w:lineRule="auto"/>
        <w:ind w:right="709" w:firstLine="709"/>
        <w:jc w:val="both"/>
        <w:rPr>
          <w:rFonts w:ascii="Garamond" w:hAnsi="Garamond"/>
        </w:rPr>
      </w:pPr>
    </w:p>
    <w:p w14:paraId="3F0C90A4" w14:textId="77777777" w:rsidR="00D545DC" w:rsidRDefault="00C25607">
      <w:pPr>
        <w:spacing w:line="360" w:lineRule="auto"/>
        <w:ind w:right="709"/>
        <w:jc w:val="both"/>
        <w:rPr>
          <w:rFonts w:ascii="Garamond" w:hAnsi="Garamond"/>
          <w:b/>
          <w:bCs/>
          <w:sz w:val="28"/>
          <w:szCs w:val="28"/>
          <w:u w:val="single"/>
        </w:rPr>
      </w:pPr>
      <w:r>
        <w:rPr>
          <w:rFonts w:ascii="Garamond" w:hAnsi="Garamond"/>
          <w:b/>
          <w:bCs/>
          <w:sz w:val="28"/>
          <w:szCs w:val="28"/>
          <w:u w:val="single"/>
        </w:rPr>
        <w:t>A) Le rôle du juge d’instruction</w:t>
      </w:r>
    </w:p>
    <w:p w14:paraId="3F0C90A5" w14:textId="77777777" w:rsidR="00D545DC" w:rsidRDefault="00D545DC">
      <w:pPr>
        <w:spacing w:line="360" w:lineRule="auto"/>
        <w:ind w:right="709" w:firstLine="709"/>
        <w:jc w:val="both"/>
        <w:rPr>
          <w:rFonts w:ascii="Garamond" w:hAnsi="Garamond"/>
          <w:b/>
          <w:bCs/>
          <w:u w:val="single"/>
        </w:rPr>
      </w:pPr>
    </w:p>
    <w:p w14:paraId="3F0C90A6" w14:textId="77777777" w:rsidR="00D545DC" w:rsidRDefault="00C25607">
      <w:pPr>
        <w:spacing w:line="360" w:lineRule="auto"/>
        <w:ind w:right="709" w:firstLine="709"/>
        <w:jc w:val="both"/>
        <w:rPr>
          <w:rFonts w:ascii="Garamond" w:hAnsi="Garamond"/>
        </w:rPr>
      </w:pPr>
      <w:r>
        <w:rPr>
          <w:rFonts w:ascii="Garamond" w:hAnsi="Garamond"/>
        </w:rPr>
        <w:t xml:space="preserve">Une fois saisi, le juge d’instruction va devoir enquêter sur les faits visés dans le réquisitoire introductif. </w:t>
      </w:r>
    </w:p>
    <w:p w14:paraId="3F0C90A7" w14:textId="77777777" w:rsidR="00D545DC" w:rsidRDefault="00D545DC">
      <w:pPr>
        <w:spacing w:line="360" w:lineRule="auto"/>
        <w:ind w:right="709" w:firstLine="709"/>
        <w:jc w:val="both"/>
        <w:rPr>
          <w:rFonts w:ascii="Garamond" w:hAnsi="Garamond"/>
        </w:rPr>
      </w:pPr>
    </w:p>
    <w:p w14:paraId="3F0C90A8" w14:textId="77777777" w:rsidR="00D545DC" w:rsidRDefault="00C25607">
      <w:pPr>
        <w:spacing w:line="360" w:lineRule="auto"/>
        <w:ind w:right="709" w:firstLine="709"/>
        <w:jc w:val="both"/>
        <w:rPr>
          <w:rFonts w:ascii="Garamond" w:hAnsi="Garamond"/>
        </w:rPr>
      </w:pPr>
      <w:r>
        <w:rPr>
          <w:rFonts w:ascii="Garamond" w:hAnsi="Garamond"/>
          <w:b/>
          <w:bCs/>
          <w:u w:val="single"/>
        </w:rPr>
        <w:t>Il peut accomplir tous les actes qu’il juge utiles à la manifestation de la vérité, et instruit à charge et à décharge</w:t>
      </w:r>
      <w:r>
        <w:rPr>
          <w:rFonts w:ascii="Garamond" w:hAnsi="Garamond"/>
        </w:rPr>
        <w:t xml:space="preserve"> (article 81 CPP).</w:t>
      </w:r>
    </w:p>
    <w:p w14:paraId="3F0C90A9" w14:textId="77777777" w:rsidR="00D545DC" w:rsidRDefault="00D545DC">
      <w:pPr>
        <w:spacing w:line="360" w:lineRule="auto"/>
        <w:ind w:right="709" w:firstLine="709"/>
        <w:jc w:val="both"/>
        <w:rPr>
          <w:rFonts w:ascii="Garamond" w:hAnsi="Garamond"/>
        </w:rPr>
      </w:pPr>
    </w:p>
    <w:p w14:paraId="3F0C90AA" w14:textId="77777777" w:rsidR="00D545DC" w:rsidRDefault="00C25607">
      <w:pPr>
        <w:spacing w:line="360" w:lineRule="auto"/>
        <w:ind w:right="709" w:firstLine="709"/>
        <w:jc w:val="both"/>
        <w:rPr>
          <w:rFonts w:ascii="Garamond" w:hAnsi="Garamond"/>
        </w:rPr>
      </w:pPr>
      <w:r>
        <w:rPr>
          <w:rFonts w:ascii="Garamond" w:hAnsi="Garamond"/>
        </w:rPr>
        <w:t xml:space="preserve">Concrètement, cela se traduit par le fait que si le juge d’instruction découvrait des éléments qui innocenteraient la personne mise en examen, il doit en tenir compte lorsqu’il rendra son ordonnance de clôture. </w:t>
      </w:r>
    </w:p>
    <w:p w14:paraId="3F0C90AB" w14:textId="77777777" w:rsidR="00D545DC" w:rsidRDefault="00D545DC">
      <w:pPr>
        <w:spacing w:line="360" w:lineRule="auto"/>
        <w:ind w:right="709" w:firstLine="709"/>
        <w:jc w:val="both"/>
        <w:rPr>
          <w:rFonts w:ascii="Garamond" w:hAnsi="Garamond"/>
        </w:rPr>
      </w:pPr>
    </w:p>
    <w:p w14:paraId="3F0C90AC" w14:textId="77777777" w:rsidR="00D545DC" w:rsidRDefault="00C25607">
      <w:pPr>
        <w:spacing w:line="360" w:lineRule="auto"/>
        <w:ind w:right="709" w:firstLine="709"/>
        <w:jc w:val="both"/>
        <w:rPr>
          <w:rFonts w:ascii="Garamond" w:hAnsi="Garamond"/>
        </w:rPr>
      </w:pPr>
      <w:r>
        <w:rPr>
          <w:rFonts w:ascii="Garamond" w:hAnsi="Garamond"/>
        </w:rPr>
        <w:t xml:space="preserve">Le juge d’instruction est un véritable enquêteur durant l’instruction. Il peut en effet réaliser et décider lui-même des actes d’investigation. </w:t>
      </w:r>
    </w:p>
    <w:p w14:paraId="3F0C90AD" w14:textId="77777777" w:rsidR="00D545DC" w:rsidRDefault="00D545DC">
      <w:pPr>
        <w:spacing w:line="360" w:lineRule="auto"/>
        <w:ind w:right="709" w:firstLine="709"/>
        <w:jc w:val="both"/>
        <w:rPr>
          <w:rFonts w:ascii="Garamond" w:hAnsi="Garamond"/>
        </w:rPr>
      </w:pPr>
    </w:p>
    <w:p w14:paraId="3F0C90AE" w14:textId="77777777" w:rsidR="00D545DC" w:rsidRDefault="00C25607">
      <w:pPr>
        <w:spacing w:line="360" w:lineRule="auto"/>
        <w:ind w:right="709" w:firstLine="709"/>
        <w:jc w:val="both"/>
        <w:rPr>
          <w:rFonts w:ascii="Garamond" w:hAnsi="Garamond"/>
        </w:rPr>
      </w:pPr>
      <w:r>
        <w:rPr>
          <w:rFonts w:ascii="Garamond" w:hAnsi="Garamond"/>
        </w:rPr>
        <w:t xml:space="preserve">Le principe est que </w:t>
      </w:r>
      <w:r>
        <w:rPr>
          <w:rFonts w:ascii="Garamond" w:hAnsi="Garamond"/>
          <w:b/>
          <w:bCs/>
          <w:u w:val="single"/>
        </w:rPr>
        <w:t>seul le juge d’instruction est compétent pour enquêter dans le cadre de l’instruction</w:t>
      </w:r>
      <w:r>
        <w:rPr>
          <w:rFonts w:ascii="Garamond" w:hAnsi="Garamond"/>
        </w:rPr>
        <w:t>. Ni le Procureur de la République, ni un OPJ ne peuvent décider des actes à réaliser, et donc réaliser ces actes.</w:t>
      </w:r>
    </w:p>
    <w:p w14:paraId="3F0C90AF" w14:textId="77777777" w:rsidR="00D545DC" w:rsidRDefault="00D545DC">
      <w:pPr>
        <w:spacing w:line="360" w:lineRule="auto"/>
        <w:ind w:right="709" w:firstLine="709"/>
        <w:jc w:val="both"/>
        <w:rPr>
          <w:rFonts w:ascii="Garamond" w:hAnsi="Garamond"/>
        </w:rPr>
      </w:pPr>
    </w:p>
    <w:p w14:paraId="3F0C90B0" w14:textId="77777777" w:rsidR="00D545DC" w:rsidRDefault="00D545DC">
      <w:pPr>
        <w:spacing w:line="360" w:lineRule="auto"/>
        <w:ind w:right="709" w:firstLine="709"/>
        <w:jc w:val="both"/>
        <w:rPr>
          <w:rFonts w:ascii="Garamond" w:hAnsi="Garamond"/>
        </w:rPr>
      </w:pPr>
    </w:p>
    <w:p w14:paraId="3F0C90B1" w14:textId="77777777" w:rsidR="00D545DC" w:rsidRDefault="00D545DC">
      <w:pPr>
        <w:spacing w:line="360" w:lineRule="auto"/>
        <w:ind w:right="709" w:firstLine="709"/>
        <w:jc w:val="both"/>
        <w:rPr>
          <w:rFonts w:ascii="Garamond" w:hAnsi="Garamond"/>
        </w:rPr>
      </w:pPr>
    </w:p>
    <w:p w14:paraId="1A8619BD" w14:textId="77777777" w:rsidR="0058547B" w:rsidRDefault="0058547B" w:rsidP="00BD3CD5">
      <w:pPr>
        <w:spacing w:line="360" w:lineRule="auto"/>
        <w:ind w:right="709"/>
        <w:jc w:val="both"/>
        <w:rPr>
          <w:rFonts w:ascii="Garamond" w:hAnsi="Garamond"/>
        </w:rPr>
      </w:pPr>
    </w:p>
    <w:p w14:paraId="3F0C90B2" w14:textId="2FC10268" w:rsidR="00D545DC" w:rsidRDefault="00C25607">
      <w:pPr>
        <w:spacing w:line="360" w:lineRule="auto"/>
        <w:ind w:right="709" w:firstLine="709"/>
        <w:jc w:val="both"/>
        <w:rPr>
          <w:rFonts w:ascii="Garamond" w:hAnsi="Garamond"/>
        </w:rPr>
      </w:pPr>
      <w:r>
        <w:rPr>
          <w:rFonts w:ascii="Garamond" w:hAnsi="Garamond"/>
        </w:rPr>
        <w:t xml:space="preserve">Le juge d’instruction peut toutefois réaliser une </w:t>
      </w:r>
      <w:r>
        <w:rPr>
          <w:rFonts w:ascii="Garamond" w:hAnsi="Garamond"/>
          <w:b/>
          <w:bCs/>
          <w:color w:val="FF0000"/>
          <w:u w:val="single"/>
        </w:rPr>
        <w:t>commission rogatoire</w:t>
      </w:r>
      <w:r>
        <w:rPr>
          <w:rFonts w:ascii="Garamond" w:hAnsi="Garamond"/>
        </w:rPr>
        <w:t xml:space="preserve"> (articles 81 al.4 et 151 à 154-2 du CPP), qui est un acte par lequel </w:t>
      </w:r>
      <w:r w:rsidRPr="007362BE">
        <w:rPr>
          <w:rFonts w:ascii="Garamond" w:hAnsi="Garamond"/>
          <w:b/>
          <w:bCs/>
          <w:u w:val="single"/>
        </w:rPr>
        <w:t>il va consentir</w:t>
      </w:r>
      <w:r>
        <w:rPr>
          <w:rFonts w:ascii="Garamond" w:hAnsi="Garamond"/>
          <w:b/>
          <w:bCs/>
          <w:u w:val="single"/>
        </w:rPr>
        <w:t xml:space="preserve"> à une délégation de ses pouvoirs pour réaliser des actes d’enquête</w:t>
      </w:r>
      <w:r>
        <w:rPr>
          <w:rFonts w:ascii="Garamond" w:hAnsi="Garamond"/>
        </w:rPr>
        <w:t xml:space="preserve"> (par exemple, une perquisition ou un placement en garde à vue).</w:t>
      </w:r>
    </w:p>
    <w:p w14:paraId="3F0C90B3" w14:textId="77777777" w:rsidR="00D545DC" w:rsidRDefault="00D545DC">
      <w:pPr>
        <w:spacing w:line="360" w:lineRule="auto"/>
        <w:ind w:right="709" w:firstLine="709"/>
        <w:jc w:val="both"/>
        <w:rPr>
          <w:rFonts w:ascii="Garamond" w:hAnsi="Garamond"/>
        </w:rPr>
      </w:pPr>
    </w:p>
    <w:p w14:paraId="3F0C90B4" w14:textId="77777777" w:rsidR="00D545DC" w:rsidRDefault="00C25607">
      <w:pPr>
        <w:spacing w:line="360" w:lineRule="auto"/>
        <w:ind w:right="709" w:firstLine="709"/>
        <w:jc w:val="both"/>
        <w:rPr>
          <w:rFonts w:ascii="Garamond" w:hAnsi="Garamond"/>
        </w:rPr>
      </w:pPr>
      <w:r>
        <w:rPr>
          <w:rFonts w:ascii="Garamond" w:hAnsi="Garamond"/>
        </w:rPr>
        <w:t xml:space="preserve">Cette importance est </w:t>
      </w:r>
      <w:r>
        <w:rPr>
          <w:rFonts w:ascii="Garamond" w:hAnsi="Garamond"/>
          <w:b/>
          <w:bCs/>
          <w:u w:val="single"/>
        </w:rPr>
        <w:t>capitale</w:t>
      </w:r>
      <w:r>
        <w:rPr>
          <w:rFonts w:ascii="Garamond" w:hAnsi="Garamond"/>
        </w:rPr>
        <w:t xml:space="preserve">, puisqu’en l’absence de toute commission rogatoire, </w:t>
      </w:r>
      <w:r>
        <w:rPr>
          <w:rFonts w:ascii="Garamond" w:hAnsi="Garamond"/>
          <w:b/>
          <w:bCs/>
          <w:color w:val="FF0000"/>
          <w:u w:val="single"/>
        </w:rPr>
        <w:t>les actes qui seraient accomplis par quelqu’un d’autre que le juge d’instruction sont nuls.</w:t>
      </w:r>
      <w:r>
        <w:rPr>
          <w:rFonts w:ascii="Garamond" w:hAnsi="Garamond"/>
        </w:rPr>
        <w:t xml:space="preserve"> </w:t>
      </w:r>
    </w:p>
    <w:p w14:paraId="3F0C90B5" w14:textId="77777777" w:rsidR="00D545DC" w:rsidRDefault="00D545DC">
      <w:pPr>
        <w:spacing w:line="360" w:lineRule="auto"/>
        <w:ind w:right="709" w:firstLine="709"/>
        <w:jc w:val="both"/>
        <w:rPr>
          <w:rFonts w:ascii="Garamond" w:hAnsi="Garamond"/>
        </w:rPr>
      </w:pPr>
    </w:p>
    <w:p w14:paraId="3F0C90B6" w14:textId="77777777" w:rsidR="00D545DC" w:rsidRDefault="00C25607">
      <w:pPr>
        <w:spacing w:line="360" w:lineRule="auto"/>
        <w:ind w:right="709" w:firstLine="709"/>
        <w:jc w:val="both"/>
        <w:rPr>
          <w:rFonts w:ascii="Garamond" w:hAnsi="Garamond"/>
        </w:rPr>
      </w:pPr>
      <w:r>
        <w:rPr>
          <w:rFonts w:ascii="Garamond" w:hAnsi="Garamond"/>
        </w:rPr>
        <w:t xml:space="preserve">Il est à noter que la commission rogatoire est censée être </w:t>
      </w:r>
      <w:r>
        <w:rPr>
          <w:rFonts w:ascii="Garamond" w:hAnsi="Garamond"/>
          <w:b/>
          <w:bCs/>
          <w:u w:val="single"/>
        </w:rPr>
        <w:t>exceptionnelle</w:t>
      </w:r>
      <w:r>
        <w:rPr>
          <w:rFonts w:ascii="Garamond" w:hAnsi="Garamond"/>
        </w:rPr>
        <w:t xml:space="preserve">, puisque cela est seulement dans le cas où il ne peut procéder lui-même aux actes d’enquête. La pratique est toutefois différente. </w:t>
      </w:r>
    </w:p>
    <w:p w14:paraId="3F0C90B7" w14:textId="77777777" w:rsidR="00D545DC" w:rsidRDefault="00D545DC">
      <w:pPr>
        <w:spacing w:line="360" w:lineRule="auto"/>
        <w:ind w:right="709" w:firstLine="709"/>
        <w:jc w:val="both"/>
        <w:rPr>
          <w:rFonts w:ascii="Garamond" w:hAnsi="Garamond"/>
        </w:rPr>
      </w:pPr>
    </w:p>
    <w:p w14:paraId="3F0C90B8" w14:textId="77777777" w:rsidR="00D545DC" w:rsidRDefault="00C25607">
      <w:pPr>
        <w:spacing w:line="360" w:lineRule="auto"/>
        <w:ind w:right="709" w:firstLine="709"/>
        <w:jc w:val="both"/>
        <w:rPr>
          <w:rFonts w:ascii="Garamond" w:hAnsi="Garamond"/>
        </w:rPr>
      </w:pPr>
      <w:r>
        <w:rPr>
          <w:rFonts w:ascii="Garamond" w:hAnsi="Garamond"/>
        </w:rPr>
        <w:t xml:space="preserve">La commission rogatoire doit ainsi indiquer la nature de l’infraction objet des poursuites, et les actes d’enquête devant être réalisés. </w:t>
      </w:r>
      <w:r>
        <w:rPr>
          <w:rFonts w:ascii="Garamond" w:hAnsi="Garamond"/>
          <w:b/>
          <w:bCs/>
          <w:u w:val="single"/>
        </w:rPr>
        <w:t>Elle doit être datée et signée du sceau du juge d’instruction</w:t>
      </w:r>
      <w:r>
        <w:rPr>
          <w:rFonts w:ascii="Garamond" w:hAnsi="Garamond"/>
        </w:rPr>
        <w:t xml:space="preserve"> (article 151 CPP). </w:t>
      </w:r>
    </w:p>
    <w:p w14:paraId="3F0C90B9" w14:textId="77777777" w:rsidR="00D545DC" w:rsidRDefault="00D545DC">
      <w:pPr>
        <w:spacing w:line="360" w:lineRule="auto"/>
        <w:ind w:right="709" w:firstLine="709"/>
        <w:jc w:val="both"/>
        <w:rPr>
          <w:rFonts w:ascii="Garamond" w:hAnsi="Garamond"/>
        </w:rPr>
      </w:pPr>
    </w:p>
    <w:p w14:paraId="3F0C90BA" w14:textId="77777777" w:rsidR="00D545DC" w:rsidRDefault="00C25607"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rPr>
      </w:pPr>
      <w:r w:rsidRPr="00AC459A">
        <w:rPr>
          <w:rFonts w:ascii="Garamond" w:hAnsi="Garamond"/>
          <w:b/>
          <w:bCs/>
          <w:color w:val="FF0000"/>
          <w:highlight w:val="yellow"/>
          <w:u w:val="single"/>
        </w:rPr>
        <w:t>A noter</w:t>
      </w:r>
      <w:r>
        <w:rPr>
          <w:rFonts w:ascii="Garamond" w:hAnsi="Garamond"/>
        </w:rPr>
        <w:t xml:space="preserve"> : la commission rogatoire ne peut pas permettre de déléguer tous les pouvoirs du juge d’instruction. </w:t>
      </w:r>
      <w:r>
        <w:rPr>
          <w:rFonts w:ascii="Garamond" w:hAnsi="Garamond"/>
          <w:b/>
          <w:bCs/>
          <w:u w:val="single"/>
        </w:rPr>
        <w:t>Les interrogatoires et confrontations de personnes mises en examen restent de sa compétence exclusive</w:t>
      </w:r>
      <w:r>
        <w:rPr>
          <w:rFonts w:ascii="Garamond" w:hAnsi="Garamond"/>
        </w:rPr>
        <w:t xml:space="preserve"> (article 152 al.2 CPP).</w:t>
      </w:r>
    </w:p>
    <w:p w14:paraId="3F0C90BB" w14:textId="77777777" w:rsidR="00D545DC" w:rsidRDefault="00D545DC"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rPr>
      </w:pPr>
    </w:p>
    <w:p w14:paraId="3F0C90BC" w14:textId="77777777" w:rsidR="00D545DC" w:rsidRDefault="00C25607" w:rsidP="00611DDE">
      <w:pPr>
        <w:pBdr>
          <w:top w:val="single" w:sz="2" w:space="9" w:color="000000"/>
          <w:left w:val="single" w:sz="2" w:space="9" w:color="000000"/>
          <w:bottom w:val="single" w:sz="2" w:space="9" w:color="000000"/>
          <w:right w:val="single" w:sz="2" w:space="9" w:color="000000"/>
        </w:pBdr>
        <w:shd w:val="clear" w:color="auto" w:fill="E7E6E6" w:themeFill="background2"/>
        <w:spacing w:line="360" w:lineRule="auto"/>
        <w:ind w:right="709" w:firstLine="709"/>
        <w:jc w:val="both"/>
        <w:rPr>
          <w:rFonts w:ascii="Garamond" w:hAnsi="Garamond"/>
        </w:rPr>
      </w:pPr>
      <w:r>
        <w:rPr>
          <w:rFonts w:ascii="Garamond" w:hAnsi="Garamond"/>
        </w:rPr>
        <w:t xml:space="preserve">Les auditions des parties civiles ou témoins assistés ne peuvent être réalisées par des OPJ </w:t>
      </w:r>
      <w:r>
        <w:rPr>
          <w:rFonts w:ascii="Garamond" w:hAnsi="Garamond"/>
          <w:b/>
          <w:bCs/>
          <w:u w:val="single"/>
        </w:rPr>
        <w:t>qu’à la demande des concernés</w:t>
      </w:r>
      <w:r>
        <w:rPr>
          <w:rFonts w:ascii="Garamond" w:hAnsi="Garamond"/>
        </w:rPr>
        <w:t xml:space="preserve"> (article 152 al.2 CPP).</w:t>
      </w:r>
    </w:p>
    <w:p w14:paraId="3F0C90BD" w14:textId="77777777" w:rsidR="00D545DC" w:rsidRDefault="00D545DC">
      <w:pPr>
        <w:spacing w:line="360" w:lineRule="auto"/>
        <w:ind w:right="709" w:firstLine="709"/>
        <w:jc w:val="both"/>
        <w:rPr>
          <w:rFonts w:ascii="Garamond" w:hAnsi="Garamond"/>
        </w:rPr>
      </w:pPr>
    </w:p>
    <w:p w14:paraId="3F0C90BE" w14:textId="77777777" w:rsidR="00D545DC" w:rsidRDefault="00C25607">
      <w:pPr>
        <w:spacing w:line="360" w:lineRule="auto"/>
        <w:ind w:right="709" w:firstLine="709"/>
        <w:jc w:val="both"/>
        <w:rPr>
          <w:rFonts w:ascii="Garamond" w:hAnsi="Garamond"/>
        </w:rPr>
      </w:pPr>
      <w:r>
        <w:rPr>
          <w:rFonts w:ascii="Garamond" w:hAnsi="Garamond"/>
        </w:rPr>
        <w:t xml:space="preserve">Une commission rogatoire mal rédigée pourra entraîner l’annulation des actes qui auraient été réalisés sous cette commission rogatoire. </w:t>
      </w:r>
    </w:p>
    <w:p w14:paraId="3F0C90BF" w14:textId="77777777" w:rsidR="00D545DC" w:rsidRDefault="00D545DC">
      <w:pPr>
        <w:spacing w:line="360" w:lineRule="auto"/>
        <w:ind w:right="709" w:firstLine="709"/>
        <w:jc w:val="both"/>
        <w:rPr>
          <w:rFonts w:ascii="Garamond" w:hAnsi="Garamond"/>
        </w:rPr>
      </w:pPr>
    </w:p>
    <w:p w14:paraId="3F0C90C0" w14:textId="77777777" w:rsidR="00D545DC" w:rsidRDefault="00D545DC">
      <w:pPr>
        <w:spacing w:line="360" w:lineRule="auto"/>
        <w:ind w:right="709" w:firstLine="709"/>
        <w:jc w:val="both"/>
        <w:rPr>
          <w:b/>
          <w:bCs/>
          <w:u w:val="single"/>
        </w:rPr>
      </w:pPr>
    </w:p>
    <w:p w14:paraId="3F0C90C1" w14:textId="77777777" w:rsidR="00D545DC" w:rsidRDefault="00D545DC">
      <w:pPr>
        <w:spacing w:line="360" w:lineRule="auto"/>
        <w:ind w:right="709" w:firstLine="709"/>
        <w:jc w:val="both"/>
        <w:rPr>
          <w:b/>
          <w:bCs/>
          <w:u w:val="single"/>
        </w:rPr>
      </w:pPr>
    </w:p>
    <w:p w14:paraId="5FA31FB7" w14:textId="77777777" w:rsidR="00455855" w:rsidRDefault="00455855">
      <w:pPr>
        <w:spacing w:line="360" w:lineRule="auto"/>
        <w:ind w:right="709" w:firstLine="709"/>
        <w:jc w:val="both"/>
        <w:rPr>
          <w:rFonts w:ascii="Garamond" w:hAnsi="Garamond"/>
          <w:b/>
          <w:bCs/>
          <w:u w:val="single"/>
        </w:rPr>
      </w:pPr>
    </w:p>
    <w:p w14:paraId="3F0C90C2" w14:textId="71518689" w:rsidR="00D545DC" w:rsidRDefault="00C25607">
      <w:pPr>
        <w:spacing w:line="360" w:lineRule="auto"/>
        <w:ind w:right="709" w:firstLine="709"/>
        <w:jc w:val="both"/>
        <w:rPr>
          <w:rFonts w:ascii="Garamond" w:hAnsi="Garamond"/>
        </w:rPr>
      </w:pPr>
      <w:r>
        <w:rPr>
          <w:rFonts w:ascii="Garamond" w:hAnsi="Garamond"/>
          <w:b/>
          <w:bCs/>
          <w:u w:val="single"/>
        </w:rPr>
        <w:t>Comme pour la saisie in rem du juge d’instruction</w:t>
      </w:r>
      <w:r>
        <w:rPr>
          <w:rFonts w:ascii="Garamond" w:hAnsi="Garamond"/>
        </w:rPr>
        <w:t xml:space="preserve">, il est admis que les OPJ investis d’une commission rogatoire </w:t>
      </w:r>
      <w:r>
        <w:rPr>
          <w:rFonts w:ascii="Garamond" w:hAnsi="Garamond"/>
          <w:b/>
          <w:bCs/>
          <w:u w:val="single"/>
        </w:rPr>
        <w:t>puissent effectuer des vérifications sommaires lorsqu’ils découvrent des faits nouveaux</w:t>
      </w:r>
      <w:r>
        <w:rPr>
          <w:rFonts w:ascii="Garamond" w:hAnsi="Garamond"/>
        </w:rPr>
        <w:t xml:space="preserve">, avant la communication de ces nouveaux au juge d’instruction. </w:t>
      </w:r>
    </w:p>
    <w:p w14:paraId="3F0C90C3" w14:textId="77777777" w:rsidR="00D545DC" w:rsidRDefault="00D545DC">
      <w:pPr>
        <w:spacing w:line="360" w:lineRule="auto"/>
        <w:ind w:right="709" w:firstLine="709"/>
        <w:jc w:val="both"/>
        <w:rPr>
          <w:rFonts w:ascii="Garamond" w:hAnsi="Garamond"/>
        </w:rPr>
      </w:pPr>
    </w:p>
    <w:p w14:paraId="3F0C90C4" w14:textId="77777777" w:rsidR="00D545DC" w:rsidRDefault="00C25607">
      <w:pPr>
        <w:spacing w:line="360" w:lineRule="auto"/>
        <w:ind w:right="709" w:firstLine="709"/>
        <w:jc w:val="both"/>
        <w:rPr>
          <w:rFonts w:ascii="Garamond" w:hAnsi="Garamond"/>
        </w:rPr>
      </w:pPr>
      <w:r>
        <w:rPr>
          <w:rFonts w:ascii="Garamond" w:hAnsi="Garamond"/>
          <w:b/>
          <w:bCs/>
          <w:color w:val="FF0000"/>
          <w:u w:val="single"/>
        </w:rPr>
        <w:t>La limite posée est que les vérifications ne doivent pas présenter un caractère coercitif</w:t>
      </w:r>
      <w:r>
        <w:rPr>
          <w:rFonts w:ascii="Garamond" w:hAnsi="Garamond"/>
        </w:rPr>
        <w:t xml:space="preserve"> (</w:t>
      </w:r>
      <w:proofErr w:type="spellStart"/>
      <w:r>
        <w:rPr>
          <w:rFonts w:ascii="Garamond" w:hAnsi="Garamond"/>
        </w:rPr>
        <w:t>Crim</w:t>
      </w:r>
      <w:proofErr w:type="spellEnd"/>
      <w:r>
        <w:rPr>
          <w:rFonts w:ascii="Garamond" w:hAnsi="Garamond"/>
        </w:rPr>
        <w:t>. 27 mars 2012, n°11-88.321).</w:t>
      </w:r>
    </w:p>
    <w:p w14:paraId="3F0C90C5" w14:textId="77777777" w:rsidR="00D545DC" w:rsidRDefault="00D545DC">
      <w:pPr>
        <w:spacing w:line="360" w:lineRule="auto"/>
        <w:ind w:right="709" w:firstLine="709"/>
        <w:jc w:val="both"/>
        <w:rPr>
          <w:b/>
          <w:bCs/>
          <w:sz w:val="28"/>
          <w:szCs w:val="28"/>
          <w:u w:val="single"/>
        </w:rPr>
      </w:pPr>
    </w:p>
    <w:p w14:paraId="3F0C90C6" w14:textId="77777777" w:rsidR="00D545DC" w:rsidRDefault="00C25607">
      <w:pPr>
        <w:spacing w:line="360" w:lineRule="auto"/>
        <w:ind w:right="709" w:firstLine="709"/>
        <w:jc w:val="both"/>
        <w:rPr>
          <w:b/>
          <w:bCs/>
          <w:sz w:val="28"/>
          <w:szCs w:val="28"/>
          <w:u w:val="single"/>
        </w:rPr>
      </w:pPr>
      <w:r>
        <w:br w:type="page"/>
      </w:r>
    </w:p>
    <w:p w14:paraId="3F0C90C7" w14:textId="77777777" w:rsidR="00D545DC" w:rsidRDefault="00D545DC">
      <w:pPr>
        <w:spacing w:line="360" w:lineRule="auto"/>
        <w:ind w:right="709" w:firstLine="709"/>
        <w:jc w:val="both"/>
        <w:rPr>
          <w:b/>
          <w:bCs/>
          <w:sz w:val="28"/>
          <w:szCs w:val="28"/>
          <w:u w:val="single"/>
        </w:rPr>
      </w:pPr>
    </w:p>
    <w:p w14:paraId="3F0C90C8" w14:textId="77777777" w:rsidR="00D545DC" w:rsidRDefault="00C25607">
      <w:pPr>
        <w:spacing w:line="360" w:lineRule="auto"/>
        <w:ind w:right="709"/>
        <w:jc w:val="both"/>
        <w:rPr>
          <w:rFonts w:ascii="Garamond" w:hAnsi="Garamond"/>
        </w:rPr>
      </w:pPr>
      <w:r>
        <w:rPr>
          <w:rFonts w:ascii="Garamond" w:hAnsi="Garamond"/>
          <w:b/>
          <w:bCs/>
          <w:sz w:val="28"/>
          <w:szCs w:val="28"/>
          <w:u w:val="single"/>
        </w:rPr>
        <w:t>B) Les actes du juge d’instruction</w:t>
      </w:r>
    </w:p>
    <w:p w14:paraId="3F0C90C9" w14:textId="77777777" w:rsidR="00D545DC" w:rsidRDefault="00D545DC">
      <w:pPr>
        <w:spacing w:line="360" w:lineRule="auto"/>
        <w:ind w:right="709" w:firstLine="709"/>
        <w:jc w:val="both"/>
        <w:rPr>
          <w:rFonts w:ascii="Garamond" w:hAnsi="Garamond"/>
        </w:rPr>
      </w:pPr>
    </w:p>
    <w:p w14:paraId="3F0C90CA" w14:textId="77777777" w:rsidR="00D545DC" w:rsidRDefault="00C25607">
      <w:pPr>
        <w:spacing w:line="360" w:lineRule="auto"/>
        <w:ind w:right="709" w:firstLine="709"/>
        <w:jc w:val="both"/>
        <w:rPr>
          <w:rFonts w:ascii="Garamond" w:hAnsi="Garamond"/>
        </w:rPr>
      </w:pPr>
      <w:r>
        <w:rPr>
          <w:rFonts w:ascii="Garamond" w:hAnsi="Garamond"/>
        </w:rPr>
        <w:t>Le juge d’instruction va pouvoir réaliser des actes comme en enquête de police (1), et d’autres spécifiques à l’instruction (2).</w:t>
      </w:r>
    </w:p>
    <w:p w14:paraId="3F0C90CB" w14:textId="77777777" w:rsidR="00D545DC" w:rsidRDefault="00D545DC">
      <w:pPr>
        <w:spacing w:line="360" w:lineRule="auto"/>
        <w:ind w:right="709" w:firstLine="709"/>
        <w:jc w:val="both"/>
        <w:rPr>
          <w:rFonts w:ascii="Garamond" w:hAnsi="Garamond"/>
        </w:rPr>
      </w:pPr>
    </w:p>
    <w:p w14:paraId="3F0C90CC" w14:textId="77777777" w:rsidR="00D545DC" w:rsidRDefault="00C25607">
      <w:pPr>
        <w:spacing w:line="360" w:lineRule="auto"/>
        <w:ind w:right="709" w:firstLine="709"/>
        <w:jc w:val="both"/>
        <w:rPr>
          <w:rFonts w:ascii="Garamond" w:hAnsi="Garamond"/>
          <w:b/>
          <w:bCs/>
          <w:sz w:val="26"/>
          <w:szCs w:val="26"/>
          <w:u w:val="single"/>
        </w:rPr>
      </w:pPr>
      <w:r>
        <w:rPr>
          <w:rFonts w:ascii="Garamond" w:hAnsi="Garamond"/>
          <w:b/>
          <w:bCs/>
          <w:sz w:val="26"/>
          <w:szCs w:val="26"/>
          <w:u w:val="single"/>
        </w:rPr>
        <w:t>1) Les actes communs à l’enquête de police</w:t>
      </w:r>
    </w:p>
    <w:p w14:paraId="3F0C90CD" w14:textId="77777777" w:rsidR="00D545DC" w:rsidRDefault="00D545DC">
      <w:pPr>
        <w:spacing w:line="360" w:lineRule="auto"/>
        <w:ind w:right="709" w:firstLine="709"/>
        <w:jc w:val="both"/>
        <w:rPr>
          <w:rFonts w:ascii="Garamond" w:hAnsi="Garamond"/>
        </w:rPr>
      </w:pPr>
    </w:p>
    <w:p w14:paraId="3F0C90CE" w14:textId="77777777" w:rsidR="00D545DC" w:rsidRDefault="00C25607">
      <w:pPr>
        <w:spacing w:line="360" w:lineRule="auto"/>
        <w:ind w:right="709" w:firstLine="709"/>
        <w:jc w:val="both"/>
        <w:rPr>
          <w:rFonts w:ascii="Garamond" w:hAnsi="Garamond"/>
        </w:rPr>
      </w:pPr>
      <w:r>
        <w:rPr>
          <w:rFonts w:ascii="Garamond" w:hAnsi="Garamond"/>
        </w:rPr>
        <w:t xml:space="preserve">Tenant son rôle d’enquêteur, le juge d’instruction est investi de larges prérogatives, lui permettant de mener des actes d’enquête, comme lors des enquêtes de police. </w:t>
      </w:r>
    </w:p>
    <w:p w14:paraId="3F0C90CF" w14:textId="77777777" w:rsidR="00D545DC" w:rsidRDefault="00D545DC">
      <w:pPr>
        <w:spacing w:line="360" w:lineRule="auto"/>
        <w:ind w:right="709" w:firstLine="709"/>
        <w:jc w:val="both"/>
        <w:rPr>
          <w:rFonts w:ascii="Garamond" w:hAnsi="Garamond"/>
        </w:rPr>
      </w:pPr>
    </w:p>
    <w:p w14:paraId="3F0C90D0" w14:textId="77777777" w:rsidR="00D545DC" w:rsidRDefault="00C25607">
      <w:pPr>
        <w:spacing w:line="360" w:lineRule="auto"/>
        <w:ind w:right="709" w:firstLine="709"/>
        <w:jc w:val="both"/>
        <w:rPr>
          <w:rFonts w:ascii="Garamond" w:hAnsi="Garamond"/>
        </w:rPr>
      </w:pPr>
      <w:r w:rsidRPr="00AC459A">
        <w:rPr>
          <w:rFonts w:ascii="Garamond" w:hAnsi="Garamond"/>
          <w:b/>
          <w:bCs/>
          <w:color w:val="FF0000"/>
          <w:highlight w:val="yellow"/>
          <w:u w:val="single"/>
        </w:rPr>
        <w:t>Ainsi, le juge d’instruction peut procéder à des perquisitions en vertu de l’article 92 du Code de procédure pénale</w:t>
      </w:r>
      <w:r>
        <w:rPr>
          <w:rFonts w:ascii="Garamond" w:hAnsi="Garamond"/>
        </w:rPr>
        <w:t xml:space="preserve">, en donnant avis au Procureur de la République. </w:t>
      </w:r>
    </w:p>
    <w:p w14:paraId="3F0C90D1" w14:textId="77777777" w:rsidR="00D545DC" w:rsidRDefault="00D545DC">
      <w:pPr>
        <w:spacing w:line="360" w:lineRule="auto"/>
        <w:ind w:right="709" w:firstLine="709"/>
        <w:jc w:val="both"/>
        <w:rPr>
          <w:rFonts w:ascii="Garamond" w:hAnsi="Garamond"/>
        </w:rPr>
      </w:pPr>
    </w:p>
    <w:p w14:paraId="3F0C90D2" w14:textId="77777777" w:rsidR="00D545DC" w:rsidRDefault="00C25607">
      <w:pPr>
        <w:spacing w:line="360" w:lineRule="auto"/>
        <w:ind w:right="709" w:firstLine="709"/>
        <w:jc w:val="both"/>
        <w:rPr>
          <w:rFonts w:ascii="Garamond" w:hAnsi="Garamond"/>
        </w:rPr>
      </w:pPr>
      <w:r>
        <w:rPr>
          <w:rFonts w:ascii="Garamond" w:hAnsi="Garamond"/>
        </w:rPr>
        <w:t xml:space="preserve">Il doit </w:t>
      </w:r>
      <w:r>
        <w:rPr>
          <w:rFonts w:ascii="Garamond" w:hAnsi="Garamond"/>
          <w:b/>
          <w:bCs/>
          <w:u w:val="single"/>
        </w:rPr>
        <w:t>toujours</w:t>
      </w:r>
      <w:r>
        <w:rPr>
          <w:rFonts w:ascii="Garamond" w:hAnsi="Garamond"/>
        </w:rPr>
        <w:t xml:space="preserve"> être assisté d’un greffier lors de ses perquisitions. </w:t>
      </w:r>
    </w:p>
    <w:p w14:paraId="3F0C90D3" w14:textId="77777777" w:rsidR="00D545DC" w:rsidRDefault="00D545DC">
      <w:pPr>
        <w:spacing w:line="360" w:lineRule="auto"/>
        <w:ind w:right="709" w:firstLine="709"/>
        <w:jc w:val="both"/>
        <w:rPr>
          <w:rFonts w:ascii="Garamond" w:hAnsi="Garamond"/>
        </w:rPr>
      </w:pPr>
    </w:p>
    <w:p w14:paraId="3F0C90D4" w14:textId="6CC1FC43" w:rsidR="00D545DC" w:rsidRDefault="00C25607">
      <w:pPr>
        <w:spacing w:line="360" w:lineRule="auto"/>
        <w:ind w:right="709" w:firstLine="709"/>
        <w:jc w:val="both"/>
        <w:rPr>
          <w:rFonts w:ascii="Garamond" w:hAnsi="Garamond"/>
        </w:rPr>
      </w:pPr>
      <w:r>
        <w:rPr>
          <w:rFonts w:ascii="Garamond" w:hAnsi="Garamond"/>
        </w:rPr>
        <w:t xml:space="preserve">Les perquisitions peuvent être menées dans </w:t>
      </w:r>
      <w:r w:rsidR="00455855">
        <w:rPr>
          <w:rFonts w:ascii="Garamond" w:hAnsi="Garamond"/>
        </w:rPr>
        <w:t>« tous</w:t>
      </w:r>
      <w:r>
        <w:rPr>
          <w:rFonts w:ascii="Garamond" w:hAnsi="Garamond"/>
          <w:i/>
          <w:iCs/>
        </w:rPr>
        <w:t xml:space="preserve"> les lieux où peuvent se trouver des objets ou des données informatiques dont la découverte serait utile à la manifestation de la vérité, ou des biens dont la confiscation est prévue à l'article 131-21 du code pénal</w:t>
      </w:r>
      <w:r>
        <w:rPr>
          <w:rFonts w:ascii="Garamond" w:hAnsi="Garamond"/>
        </w:rPr>
        <w:t> »</w:t>
      </w:r>
      <w:r w:rsidR="00486FAF">
        <w:rPr>
          <w:rFonts w:ascii="Garamond" w:hAnsi="Garamond"/>
        </w:rPr>
        <w:t xml:space="preserve"> (article 94 CPP).</w:t>
      </w:r>
    </w:p>
    <w:p w14:paraId="3F0C90D5" w14:textId="77777777" w:rsidR="00D545DC" w:rsidRDefault="00D545DC">
      <w:pPr>
        <w:spacing w:line="360" w:lineRule="auto"/>
        <w:ind w:right="709" w:firstLine="709"/>
        <w:jc w:val="both"/>
        <w:rPr>
          <w:rFonts w:ascii="Garamond" w:hAnsi="Garamond"/>
        </w:rPr>
      </w:pPr>
    </w:p>
    <w:p w14:paraId="3F0C90D6" w14:textId="0D72B790" w:rsidR="00D545DC" w:rsidRDefault="00C25607">
      <w:pPr>
        <w:spacing w:line="360" w:lineRule="auto"/>
        <w:ind w:right="709" w:firstLine="709"/>
        <w:jc w:val="both"/>
        <w:rPr>
          <w:rFonts w:ascii="Garamond" w:hAnsi="Garamond"/>
        </w:rPr>
      </w:pPr>
      <w:r>
        <w:rPr>
          <w:rFonts w:ascii="Garamond" w:hAnsi="Garamond"/>
        </w:rPr>
        <w:t xml:space="preserve">Les conditions à respecter sont </w:t>
      </w:r>
      <w:r>
        <w:rPr>
          <w:rFonts w:ascii="Garamond" w:hAnsi="Garamond"/>
          <w:b/>
          <w:bCs/>
          <w:u w:val="single"/>
        </w:rPr>
        <w:t>identiques</w:t>
      </w:r>
      <w:r>
        <w:rPr>
          <w:rFonts w:ascii="Garamond" w:hAnsi="Garamond"/>
        </w:rPr>
        <w:t xml:space="preserve"> à celle de l’enquête de flagrance (voir support de cours sur les régimes d’enquête).</w:t>
      </w:r>
      <w:r w:rsidR="00486FAF">
        <w:rPr>
          <w:rFonts w:ascii="Garamond" w:hAnsi="Garamond"/>
        </w:rPr>
        <w:t xml:space="preserve"> L’article 95 du Code de procédure pénale procède en effet par renvoi aux articles 57 et 59.</w:t>
      </w:r>
    </w:p>
    <w:p w14:paraId="3F0C90D7" w14:textId="77777777" w:rsidR="00D545DC" w:rsidRDefault="00D545DC">
      <w:pPr>
        <w:spacing w:line="360" w:lineRule="auto"/>
        <w:ind w:right="709" w:firstLine="709"/>
        <w:jc w:val="both"/>
        <w:rPr>
          <w:rFonts w:ascii="Garamond" w:hAnsi="Garamond"/>
        </w:rPr>
      </w:pPr>
    </w:p>
    <w:p w14:paraId="3F0C90D8" w14:textId="77777777" w:rsidR="00D545DC" w:rsidRDefault="00C25607">
      <w:pPr>
        <w:spacing w:line="360" w:lineRule="auto"/>
        <w:ind w:right="709" w:firstLine="709"/>
        <w:jc w:val="both"/>
        <w:rPr>
          <w:rFonts w:ascii="Garamond" w:hAnsi="Garamond"/>
        </w:rPr>
      </w:pPr>
      <w:r>
        <w:rPr>
          <w:rFonts w:ascii="Garamond" w:hAnsi="Garamond"/>
        </w:rPr>
        <w:t xml:space="preserve">Les mêmes exceptions existent, avec notamment le régime spécifique pour la criminalité/délinquance organisée (706-73 et suivants). </w:t>
      </w:r>
    </w:p>
    <w:p w14:paraId="3F0C90D9" w14:textId="77777777" w:rsidR="00D545DC" w:rsidRDefault="00D545DC">
      <w:pPr>
        <w:spacing w:line="360" w:lineRule="auto"/>
        <w:ind w:right="709" w:firstLine="709"/>
        <w:jc w:val="both"/>
        <w:rPr>
          <w:rFonts w:ascii="Garamond" w:hAnsi="Garamond"/>
        </w:rPr>
      </w:pPr>
    </w:p>
    <w:p w14:paraId="3F0C90DA" w14:textId="77777777" w:rsidR="00D545DC" w:rsidRDefault="00C25607">
      <w:pPr>
        <w:spacing w:line="360" w:lineRule="auto"/>
        <w:ind w:right="709" w:firstLine="709"/>
        <w:jc w:val="both"/>
        <w:rPr>
          <w:rFonts w:ascii="Garamond" w:hAnsi="Garamond"/>
          <w:b/>
          <w:bCs/>
          <w:color w:val="FF0000"/>
          <w:u w:val="single"/>
        </w:rPr>
      </w:pPr>
      <w:r w:rsidRPr="00AC459A">
        <w:rPr>
          <w:rFonts w:ascii="Garamond" w:hAnsi="Garamond"/>
          <w:b/>
          <w:bCs/>
          <w:color w:val="FF0000"/>
          <w:highlight w:val="yellow"/>
          <w:u w:val="single"/>
        </w:rPr>
        <w:t>Le juge d’instruction peut également décider de recourir à des mesures de garde à vue.</w:t>
      </w:r>
    </w:p>
    <w:p w14:paraId="3F0C90DC" w14:textId="77777777" w:rsidR="00D545DC" w:rsidRDefault="00D545DC" w:rsidP="00486FAF">
      <w:pPr>
        <w:spacing w:line="360" w:lineRule="auto"/>
        <w:ind w:right="709"/>
        <w:jc w:val="both"/>
        <w:rPr>
          <w:rFonts w:ascii="Garamond" w:hAnsi="Garamond"/>
          <w:color w:val="000000"/>
        </w:rPr>
      </w:pPr>
    </w:p>
    <w:p w14:paraId="3F0C90DD" w14:textId="77777777" w:rsidR="00D545DC" w:rsidRDefault="00C25607">
      <w:pPr>
        <w:spacing w:line="360" w:lineRule="auto"/>
        <w:ind w:right="709" w:firstLine="709"/>
        <w:jc w:val="both"/>
        <w:rPr>
          <w:rFonts w:ascii="Garamond" w:hAnsi="Garamond"/>
          <w:color w:val="000000"/>
        </w:rPr>
      </w:pPr>
      <w:r>
        <w:rPr>
          <w:rFonts w:ascii="Garamond" w:hAnsi="Garamond"/>
          <w:color w:val="000000"/>
        </w:rPr>
        <w:t xml:space="preserve">Le régime de la garde à vue lors de l’instruction est posé par </w:t>
      </w:r>
      <w:r>
        <w:rPr>
          <w:rFonts w:ascii="Garamond" w:hAnsi="Garamond"/>
          <w:b/>
          <w:bCs/>
          <w:color w:val="000000"/>
          <w:u w:val="single"/>
        </w:rPr>
        <w:t>l’article 154 du Code de procédure pénale</w:t>
      </w:r>
      <w:r>
        <w:rPr>
          <w:rFonts w:ascii="Garamond" w:hAnsi="Garamond"/>
          <w:color w:val="000000"/>
        </w:rPr>
        <w:t>, et est identique aux enquêtes de polices, puisque renvoyant directement aux articles 62-2 et suivants du Code de procédure pénale.</w:t>
      </w:r>
    </w:p>
    <w:p w14:paraId="3F0C90DE" w14:textId="77777777" w:rsidR="00D545DC" w:rsidRDefault="00D545DC">
      <w:pPr>
        <w:spacing w:line="360" w:lineRule="auto"/>
        <w:ind w:right="709" w:firstLine="709"/>
        <w:jc w:val="both"/>
        <w:rPr>
          <w:rFonts w:ascii="Garamond" w:hAnsi="Garamond"/>
          <w:color w:val="000000"/>
        </w:rPr>
      </w:pPr>
    </w:p>
    <w:p w14:paraId="3F0C90DF" w14:textId="77777777" w:rsidR="00D545DC" w:rsidRDefault="00C25607">
      <w:pPr>
        <w:spacing w:line="360" w:lineRule="auto"/>
        <w:ind w:right="709" w:firstLine="709"/>
        <w:jc w:val="both"/>
        <w:rPr>
          <w:rFonts w:ascii="Garamond" w:hAnsi="Garamond"/>
          <w:color w:val="000000"/>
        </w:rPr>
      </w:pPr>
      <w:r>
        <w:rPr>
          <w:rFonts w:ascii="Garamond" w:hAnsi="Garamond"/>
          <w:color w:val="000000"/>
        </w:rPr>
        <w:t xml:space="preserve">Chose intéressante, les attributions normalement exercées par le Procureur de la République pour la garde à vue lors des enquêtes de police </w:t>
      </w:r>
      <w:r>
        <w:rPr>
          <w:rFonts w:ascii="Garamond" w:hAnsi="Garamond"/>
          <w:b/>
          <w:bCs/>
          <w:color w:val="000000"/>
          <w:u w:val="single"/>
        </w:rPr>
        <w:t>relèvent désormais de la compétence du juge d’instruction.</w:t>
      </w:r>
    </w:p>
    <w:p w14:paraId="3F0C90E0" w14:textId="77777777" w:rsidR="00D545DC" w:rsidRDefault="00D545DC">
      <w:pPr>
        <w:spacing w:line="360" w:lineRule="auto"/>
        <w:ind w:right="709" w:firstLine="709"/>
        <w:jc w:val="both"/>
        <w:rPr>
          <w:b/>
          <w:bCs/>
          <w:u w:val="single"/>
        </w:rPr>
      </w:pPr>
    </w:p>
    <w:p w14:paraId="3F0C90E1" w14:textId="77777777" w:rsidR="00D545DC" w:rsidRDefault="00C25607">
      <w:pPr>
        <w:spacing w:line="360" w:lineRule="auto"/>
        <w:ind w:right="709" w:firstLine="709"/>
        <w:jc w:val="both"/>
        <w:rPr>
          <w:rFonts w:ascii="Garamond" w:hAnsi="Garamond"/>
          <w:b/>
          <w:bCs/>
          <w:color w:val="FF0000"/>
          <w:u w:val="single"/>
        </w:rPr>
      </w:pPr>
      <w:r w:rsidRPr="00AC459A">
        <w:rPr>
          <w:rFonts w:ascii="Garamond" w:hAnsi="Garamond"/>
          <w:b/>
          <w:bCs/>
          <w:color w:val="FF0000"/>
          <w:highlight w:val="yellow"/>
          <w:u w:val="single"/>
        </w:rPr>
        <w:t>Le juge d’instruction peut entendre des témoins.</w:t>
      </w:r>
    </w:p>
    <w:p w14:paraId="3F0C90E2" w14:textId="77777777" w:rsidR="00D545DC" w:rsidRDefault="00D545DC">
      <w:pPr>
        <w:spacing w:line="360" w:lineRule="auto"/>
        <w:ind w:right="709" w:firstLine="709"/>
        <w:jc w:val="both"/>
        <w:rPr>
          <w:rFonts w:ascii="Garamond" w:hAnsi="Garamond"/>
          <w:b/>
          <w:bCs/>
          <w:color w:val="FF0000"/>
          <w:u w:val="single"/>
        </w:rPr>
      </w:pPr>
    </w:p>
    <w:p w14:paraId="3F0C90E3" w14:textId="77777777" w:rsidR="00D545DC" w:rsidRDefault="00C25607">
      <w:pPr>
        <w:spacing w:line="360" w:lineRule="auto"/>
        <w:ind w:right="709" w:firstLine="709"/>
        <w:jc w:val="both"/>
        <w:rPr>
          <w:rFonts w:ascii="Garamond" w:hAnsi="Garamond"/>
          <w:color w:val="000000"/>
        </w:rPr>
      </w:pPr>
      <w:r>
        <w:rPr>
          <w:rFonts w:ascii="Garamond" w:hAnsi="Garamond"/>
          <w:color w:val="000000"/>
        </w:rPr>
        <w:t xml:space="preserve">Il tient cette attribution de </w:t>
      </w:r>
      <w:r>
        <w:rPr>
          <w:rFonts w:ascii="Garamond" w:hAnsi="Garamond"/>
          <w:b/>
          <w:bCs/>
          <w:color w:val="000000"/>
          <w:u w:val="single"/>
        </w:rPr>
        <w:t>l’article 101 du Code de procédure pénale</w:t>
      </w:r>
      <w:r>
        <w:rPr>
          <w:rFonts w:ascii="Garamond" w:hAnsi="Garamond"/>
          <w:color w:val="000000"/>
        </w:rPr>
        <w:t>, lui permettant de citer devant lui « </w:t>
      </w:r>
      <w:r>
        <w:rPr>
          <w:rFonts w:ascii="Garamond" w:hAnsi="Garamond"/>
          <w:b/>
          <w:bCs/>
          <w:i/>
          <w:iCs/>
          <w:color w:val="000000"/>
          <w:u w:val="single"/>
        </w:rPr>
        <w:t>toutes les personnes dont la déposition lui paraît utile</w:t>
      </w:r>
      <w:r>
        <w:rPr>
          <w:rFonts w:ascii="Garamond" w:hAnsi="Garamond"/>
          <w:color w:val="000000"/>
        </w:rPr>
        <w:t> », en ayant recours à la force publique si nécessaire.</w:t>
      </w:r>
    </w:p>
    <w:p w14:paraId="2FF6730E" w14:textId="77777777" w:rsidR="00872945" w:rsidRDefault="00872945">
      <w:pPr>
        <w:spacing w:line="360" w:lineRule="auto"/>
        <w:ind w:right="709" w:firstLine="709"/>
        <w:jc w:val="both"/>
        <w:rPr>
          <w:rFonts w:ascii="Garamond" w:hAnsi="Garamond"/>
          <w:color w:val="000000"/>
        </w:rPr>
      </w:pPr>
    </w:p>
    <w:p w14:paraId="0F0015A3" w14:textId="37B3B969" w:rsidR="00872945" w:rsidRDefault="00872945">
      <w:pPr>
        <w:spacing w:line="360" w:lineRule="auto"/>
        <w:ind w:right="709" w:firstLine="709"/>
        <w:jc w:val="both"/>
        <w:rPr>
          <w:rFonts w:ascii="Garamond" w:hAnsi="Garamond"/>
          <w:color w:val="000000"/>
        </w:rPr>
      </w:pPr>
      <w:r>
        <w:rPr>
          <w:rFonts w:ascii="Garamond" w:hAnsi="Garamond"/>
          <w:color w:val="000000"/>
        </w:rPr>
        <w:t>Les</w:t>
      </w:r>
      <w:r w:rsidRPr="00872945">
        <w:rPr>
          <w:rFonts w:ascii="Garamond" w:hAnsi="Garamond"/>
          <w:color w:val="000000"/>
        </w:rPr>
        <w:t xml:space="preserve"> témoins peuvent aussi comparaître volontairement devant le juge d’instruction, s’ils ont une déclaration à faire s’agissant des faits objets de l’instruction.</w:t>
      </w:r>
    </w:p>
    <w:p w14:paraId="3F0C90E4" w14:textId="77777777" w:rsidR="00D545DC" w:rsidRDefault="00D545DC">
      <w:pPr>
        <w:spacing w:line="360" w:lineRule="auto"/>
        <w:ind w:right="709" w:firstLine="709"/>
        <w:jc w:val="both"/>
        <w:rPr>
          <w:rFonts w:ascii="Garamond" w:hAnsi="Garamond"/>
          <w:b/>
          <w:bCs/>
          <w:color w:val="FF0000"/>
          <w:u w:val="single"/>
        </w:rPr>
      </w:pPr>
    </w:p>
    <w:p w14:paraId="3F0C90E5" w14:textId="5978FF7B" w:rsidR="00D545DC" w:rsidRDefault="00C25607">
      <w:pPr>
        <w:spacing w:line="360" w:lineRule="auto"/>
        <w:ind w:right="709" w:firstLine="709"/>
        <w:jc w:val="both"/>
        <w:rPr>
          <w:rFonts w:ascii="Garamond" w:hAnsi="Garamond"/>
          <w:color w:val="000000"/>
        </w:rPr>
      </w:pPr>
      <w:r>
        <w:rPr>
          <w:rFonts w:ascii="Garamond" w:hAnsi="Garamond"/>
          <w:color w:val="000000"/>
        </w:rPr>
        <w:t xml:space="preserve">Les modalités diffèrent toutefois des auditions de témoins dans les enquêtes de police, </w:t>
      </w:r>
      <w:r>
        <w:rPr>
          <w:rFonts w:ascii="Garamond" w:hAnsi="Garamond"/>
          <w:b/>
          <w:bCs/>
          <w:color w:val="000000"/>
          <w:u w:val="single"/>
        </w:rPr>
        <w:t>puisque les témoins sont tenus de prêter serment de dire toute la vérité, rien que la vérité</w:t>
      </w:r>
      <w:r>
        <w:rPr>
          <w:rFonts w:ascii="Garamond" w:hAnsi="Garamond"/>
          <w:color w:val="000000"/>
        </w:rPr>
        <w:t xml:space="preserve"> (article 103 CPP).</w:t>
      </w:r>
      <w:r w:rsidR="00A05D80">
        <w:rPr>
          <w:rFonts w:ascii="Garamond" w:hAnsi="Garamond"/>
          <w:color w:val="000000"/>
        </w:rPr>
        <w:t xml:space="preserve"> Ainsi, les témoins qui auraient menti s’exposeraient à des poursuites pour faux témoignage.</w:t>
      </w:r>
    </w:p>
    <w:p w14:paraId="3F0C90E6" w14:textId="77777777" w:rsidR="00D545DC" w:rsidRDefault="00D545DC">
      <w:pPr>
        <w:spacing w:line="360" w:lineRule="auto"/>
        <w:ind w:right="709" w:firstLine="709"/>
        <w:jc w:val="both"/>
        <w:rPr>
          <w:rFonts w:ascii="Garamond" w:hAnsi="Garamond"/>
          <w:color w:val="000000"/>
        </w:rPr>
      </w:pPr>
    </w:p>
    <w:p w14:paraId="3F0C90E7" w14:textId="77777777" w:rsidR="00D545DC" w:rsidRDefault="00C25607">
      <w:pPr>
        <w:spacing w:line="360" w:lineRule="auto"/>
        <w:ind w:right="709" w:firstLine="709"/>
        <w:jc w:val="both"/>
        <w:rPr>
          <w:rFonts w:ascii="Garamond" w:hAnsi="Garamond"/>
          <w:color w:val="000000"/>
        </w:rPr>
      </w:pPr>
      <w:r>
        <w:rPr>
          <w:rFonts w:ascii="Garamond" w:hAnsi="Garamond"/>
          <w:color w:val="000000"/>
        </w:rPr>
        <w:t xml:space="preserve">Le juge d’instruction ne peut entendre comme témoin </w:t>
      </w:r>
      <w:r w:rsidRPr="007D3106">
        <w:rPr>
          <w:rFonts w:ascii="Garamond" w:hAnsi="Garamond"/>
          <w:b/>
          <w:bCs/>
          <w:color w:val="000000"/>
          <w:u w:val="single"/>
        </w:rPr>
        <w:t>aucune personne contre laquelle il existe des indices sérieux de culpabilité si cela a pour effet d’éluder les droits de la défense</w:t>
      </w:r>
      <w:r>
        <w:rPr>
          <w:rFonts w:ascii="Garamond" w:hAnsi="Garamond"/>
          <w:color w:val="000000"/>
        </w:rPr>
        <w:t xml:space="preserve"> (article 105 CPP). </w:t>
      </w:r>
    </w:p>
    <w:p w14:paraId="3FDAA242" w14:textId="77777777" w:rsidR="00E75217" w:rsidRDefault="00E75217">
      <w:pPr>
        <w:spacing w:line="360" w:lineRule="auto"/>
        <w:ind w:right="709" w:firstLine="709"/>
        <w:jc w:val="both"/>
        <w:rPr>
          <w:rFonts w:ascii="Garamond" w:hAnsi="Garamond"/>
          <w:color w:val="000000"/>
        </w:rPr>
      </w:pPr>
    </w:p>
    <w:p w14:paraId="5EC45D39" w14:textId="40806F89" w:rsidR="00C510C6" w:rsidRPr="00872945" w:rsidRDefault="00E75217" w:rsidP="00611DDE">
      <w:pPr>
        <w:pBdr>
          <w:top w:val="single" w:sz="2" w:space="9" w:color="auto"/>
          <w:left w:val="single" w:sz="2" w:space="9" w:color="auto"/>
          <w:bottom w:val="single" w:sz="2" w:space="9" w:color="auto"/>
          <w:right w:val="single" w:sz="2" w:space="9" w:color="auto"/>
        </w:pBdr>
        <w:shd w:val="clear" w:color="auto" w:fill="E7E6E6" w:themeFill="background2"/>
        <w:spacing w:line="360" w:lineRule="auto"/>
        <w:ind w:right="709" w:firstLine="709"/>
        <w:jc w:val="both"/>
        <w:rPr>
          <w:rFonts w:ascii="Garamond" w:hAnsi="Garamond"/>
          <w:color w:val="000000"/>
        </w:rPr>
      </w:pPr>
      <w:r w:rsidRPr="000D2998">
        <w:rPr>
          <w:rFonts w:ascii="Garamond" w:hAnsi="Garamond"/>
          <w:b/>
          <w:bCs/>
          <w:color w:val="FF0000"/>
          <w:highlight w:val="yellow"/>
          <w:u w:val="single"/>
        </w:rPr>
        <w:t>A noter</w:t>
      </w:r>
      <w:r>
        <w:rPr>
          <w:rFonts w:ascii="Garamond" w:hAnsi="Garamond"/>
          <w:color w:val="000000"/>
        </w:rPr>
        <w:t xml:space="preserve"> : </w:t>
      </w:r>
      <w:r w:rsidR="00872945" w:rsidRPr="00872945">
        <w:rPr>
          <w:rFonts w:ascii="Garamond" w:hAnsi="Garamond"/>
          <w:b/>
          <w:bCs/>
          <w:color w:val="000000"/>
          <w:u w:val="single"/>
        </w:rPr>
        <w:t>Les témoins n’ont pas accès au dossier et ne bénéficient pas de l’assistance d’un avocat.</w:t>
      </w:r>
    </w:p>
    <w:p w14:paraId="3F0C90EA" w14:textId="77777777" w:rsidR="00D545DC" w:rsidRDefault="00D545DC" w:rsidP="00A05D80">
      <w:pPr>
        <w:spacing w:line="360" w:lineRule="auto"/>
        <w:ind w:right="709"/>
        <w:jc w:val="both"/>
        <w:rPr>
          <w:rFonts w:ascii="Garamond" w:hAnsi="Garamond"/>
          <w:color w:val="000000"/>
        </w:rPr>
      </w:pPr>
    </w:p>
    <w:p w14:paraId="3F0C90EB" w14:textId="77777777" w:rsidR="00D545DC" w:rsidRDefault="00C25607">
      <w:pPr>
        <w:spacing w:line="360" w:lineRule="auto"/>
        <w:ind w:right="709" w:firstLine="709"/>
        <w:jc w:val="both"/>
        <w:rPr>
          <w:rFonts w:ascii="Garamond" w:hAnsi="Garamond"/>
          <w:b/>
          <w:bCs/>
          <w:color w:val="000000"/>
          <w:sz w:val="26"/>
          <w:szCs w:val="26"/>
          <w:u w:val="single"/>
        </w:rPr>
      </w:pPr>
      <w:r>
        <w:rPr>
          <w:rFonts w:ascii="Garamond" w:hAnsi="Garamond"/>
          <w:b/>
          <w:bCs/>
          <w:color w:val="000000"/>
          <w:sz w:val="26"/>
          <w:szCs w:val="26"/>
          <w:u w:val="single"/>
        </w:rPr>
        <w:t>2) Les actes spécifiques à l’instruction</w:t>
      </w:r>
    </w:p>
    <w:p w14:paraId="3F0C90EC" w14:textId="77777777" w:rsidR="00D545DC" w:rsidRPr="006D0BCA" w:rsidRDefault="00D545DC">
      <w:pPr>
        <w:spacing w:line="360" w:lineRule="auto"/>
        <w:ind w:right="709" w:firstLine="709"/>
        <w:jc w:val="both"/>
        <w:rPr>
          <w:rFonts w:ascii="Garamond" w:hAnsi="Garamond"/>
          <w:sz w:val="28"/>
          <w:szCs w:val="28"/>
        </w:rPr>
      </w:pPr>
    </w:p>
    <w:p w14:paraId="3F0C90EE" w14:textId="34D19475" w:rsidR="00D545DC" w:rsidRDefault="006603F7" w:rsidP="006D0BCA">
      <w:pPr>
        <w:pStyle w:val="Paragraphedeliste"/>
        <w:numPr>
          <w:ilvl w:val="0"/>
          <w:numId w:val="3"/>
        </w:numPr>
        <w:spacing w:after="0" w:line="360" w:lineRule="auto"/>
        <w:ind w:right="709"/>
        <w:jc w:val="both"/>
        <w:rPr>
          <w:b/>
          <w:bCs/>
          <w:color w:val="FF0000"/>
          <w:sz w:val="24"/>
          <w:szCs w:val="24"/>
          <w:highlight w:val="yellow"/>
          <w:u w:val="single"/>
        </w:rPr>
      </w:pPr>
      <w:r w:rsidRPr="006D0BCA">
        <w:rPr>
          <w:b/>
          <w:bCs/>
          <w:color w:val="FF0000"/>
          <w:sz w:val="24"/>
          <w:szCs w:val="24"/>
          <w:highlight w:val="yellow"/>
          <w:u w:val="single"/>
        </w:rPr>
        <w:t>Les écoutes téléphoniques</w:t>
      </w:r>
    </w:p>
    <w:p w14:paraId="0E1B1782" w14:textId="77777777" w:rsidR="006D0BCA" w:rsidRPr="006D0BCA" w:rsidRDefault="006D0BCA" w:rsidP="006D0BCA">
      <w:pPr>
        <w:pStyle w:val="Paragraphedeliste"/>
        <w:spacing w:after="0" w:line="360" w:lineRule="auto"/>
        <w:ind w:left="1776" w:right="709"/>
        <w:jc w:val="both"/>
        <w:rPr>
          <w:b/>
          <w:bCs/>
          <w:color w:val="FF0000"/>
          <w:sz w:val="24"/>
          <w:szCs w:val="24"/>
          <w:highlight w:val="yellow"/>
          <w:u w:val="single"/>
        </w:rPr>
      </w:pPr>
    </w:p>
    <w:p w14:paraId="3F0C90EF" w14:textId="4AC53322" w:rsidR="00D545DC" w:rsidRDefault="00C25607">
      <w:pPr>
        <w:spacing w:line="360" w:lineRule="auto"/>
        <w:ind w:right="709" w:firstLine="709"/>
        <w:jc w:val="both"/>
        <w:rPr>
          <w:rFonts w:ascii="Garamond" w:hAnsi="Garamond"/>
          <w:color w:val="000000"/>
        </w:rPr>
      </w:pPr>
      <w:r>
        <w:rPr>
          <w:rFonts w:ascii="Garamond" w:hAnsi="Garamond"/>
          <w:b/>
          <w:bCs/>
          <w:color w:val="000000"/>
          <w:u w:val="single"/>
        </w:rPr>
        <w:t>L’article 100 du Code de procédure pénale</w:t>
      </w:r>
      <w:r>
        <w:rPr>
          <w:rFonts w:ascii="Garamond" w:hAnsi="Garamond"/>
          <w:color w:val="000000"/>
        </w:rPr>
        <w:t xml:space="preserve"> </w:t>
      </w:r>
      <w:r w:rsidR="00DC7803">
        <w:rPr>
          <w:rFonts w:ascii="Garamond" w:hAnsi="Garamond"/>
          <w:color w:val="000000"/>
        </w:rPr>
        <w:t>permet au juge d’instruction</w:t>
      </w:r>
      <w:r>
        <w:rPr>
          <w:rFonts w:ascii="Garamond" w:hAnsi="Garamond"/>
          <w:color w:val="000000"/>
        </w:rPr>
        <w:t xml:space="preserve">, en matière criminelle ou délictuelle si la peine encourue est supérieure ou égale à 3 ans d’emprisonnement, de prescrire </w:t>
      </w:r>
      <w:r w:rsidR="00470091">
        <w:rPr>
          <w:rFonts w:ascii="Garamond" w:hAnsi="Garamond"/>
          <w:color w:val="000000"/>
        </w:rPr>
        <w:t xml:space="preserve">« </w:t>
      </w:r>
      <w:r w:rsidR="00470091" w:rsidRPr="00844840">
        <w:rPr>
          <w:rFonts w:ascii="Garamond" w:hAnsi="Garamond"/>
          <w:i/>
          <w:iCs/>
          <w:color w:val="000000"/>
          <w:u w:val="single"/>
        </w:rPr>
        <w:t>l’interception</w:t>
      </w:r>
      <w:r w:rsidRPr="00844840">
        <w:rPr>
          <w:rFonts w:ascii="Garamond" w:hAnsi="Garamond"/>
          <w:i/>
          <w:iCs/>
          <w:color w:val="000000"/>
          <w:u w:val="single"/>
        </w:rPr>
        <w:t>, l'enregistrement et la transcription de correspondances émises par la voie des communications électroniques</w:t>
      </w:r>
      <w:r>
        <w:rPr>
          <w:rFonts w:ascii="Garamond" w:hAnsi="Garamond"/>
          <w:color w:val="000000"/>
        </w:rPr>
        <w:t> ».</w:t>
      </w:r>
    </w:p>
    <w:p w14:paraId="3F0C90F0" w14:textId="77777777" w:rsidR="00D545DC" w:rsidRDefault="00D545DC">
      <w:pPr>
        <w:spacing w:line="360" w:lineRule="auto"/>
        <w:ind w:right="709" w:firstLine="709"/>
        <w:jc w:val="both"/>
        <w:rPr>
          <w:rFonts w:ascii="Garamond" w:hAnsi="Garamond"/>
          <w:color w:val="000000"/>
        </w:rPr>
      </w:pPr>
    </w:p>
    <w:p w14:paraId="3F0C90F1" w14:textId="77777777" w:rsidR="00D545DC" w:rsidRDefault="00C25607">
      <w:pPr>
        <w:spacing w:line="360" w:lineRule="auto"/>
        <w:ind w:right="709" w:firstLine="709"/>
        <w:jc w:val="both"/>
        <w:rPr>
          <w:rFonts w:ascii="Garamond" w:hAnsi="Garamond"/>
          <w:color w:val="000000"/>
        </w:rPr>
      </w:pPr>
      <w:r>
        <w:rPr>
          <w:rFonts w:ascii="Garamond" w:hAnsi="Garamond"/>
          <w:color w:val="000000"/>
        </w:rPr>
        <w:t xml:space="preserve">Les opérations sont menées sous son autorité et son contrôle. </w:t>
      </w:r>
    </w:p>
    <w:p w14:paraId="3F0C90F2" w14:textId="77777777" w:rsidR="00D545DC" w:rsidRDefault="00D545DC">
      <w:pPr>
        <w:spacing w:line="360" w:lineRule="auto"/>
        <w:ind w:right="709" w:firstLine="709"/>
        <w:jc w:val="both"/>
        <w:rPr>
          <w:rFonts w:ascii="Garamond" w:hAnsi="Garamond"/>
          <w:color w:val="000000"/>
        </w:rPr>
      </w:pPr>
    </w:p>
    <w:p w14:paraId="3F0C90F3" w14:textId="77777777" w:rsidR="00D545DC" w:rsidRDefault="00C25607">
      <w:pPr>
        <w:spacing w:line="360" w:lineRule="auto"/>
        <w:ind w:right="709" w:firstLine="709"/>
        <w:jc w:val="both"/>
        <w:rPr>
          <w:rFonts w:ascii="Garamond" w:hAnsi="Garamond"/>
          <w:color w:val="000000"/>
        </w:rPr>
      </w:pPr>
      <w:r>
        <w:rPr>
          <w:rFonts w:ascii="Garamond" w:hAnsi="Garamond"/>
          <w:color w:val="000000"/>
        </w:rPr>
        <w:t xml:space="preserve">En revanche, l’article 100-7 du Code de procédure pénale pose des limites à ces écoutes : </w:t>
      </w:r>
    </w:p>
    <w:p w14:paraId="3F0C90F4" w14:textId="77777777" w:rsidR="00D545DC" w:rsidRDefault="00D545DC">
      <w:pPr>
        <w:spacing w:line="360" w:lineRule="auto"/>
        <w:ind w:right="709" w:firstLine="709"/>
        <w:jc w:val="both"/>
        <w:rPr>
          <w:rFonts w:ascii="Garamond" w:hAnsi="Garamond"/>
          <w:color w:val="000000"/>
        </w:rPr>
      </w:pPr>
    </w:p>
    <w:p w14:paraId="3F0C90F5" w14:textId="6EC01C4A" w:rsidR="00D545DC" w:rsidRDefault="00470091">
      <w:pPr>
        <w:spacing w:line="360" w:lineRule="auto"/>
        <w:ind w:right="709" w:firstLine="709"/>
        <w:jc w:val="both"/>
        <w:rPr>
          <w:rFonts w:ascii="Garamond" w:hAnsi="Garamond"/>
          <w:i/>
          <w:iCs/>
          <w:color w:val="000000"/>
        </w:rPr>
      </w:pPr>
      <w:r>
        <w:rPr>
          <w:rFonts w:ascii="Garamond" w:hAnsi="Garamond"/>
          <w:i/>
          <w:iCs/>
          <w:color w:val="000000"/>
        </w:rPr>
        <w:t xml:space="preserve">« Aucune interception ne peut avoir lieu sur la ligne d'un </w:t>
      </w:r>
      <w:r w:rsidRPr="00C65F4E">
        <w:rPr>
          <w:rFonts w:ascii="Garamond" w:hAnsi="Garamond"/>
          <w:b/>
          <w:bCs/>
          <w:i/>
          <w:iCs/>
          <w:color w:val="000000"/>
          <w:u w:val="single"/>
        </w:rPr>
        <w:t>député</w:t>
      </w:r>
      <w:r>
        <w:rPr>
          <w:rFonts w:ascii="Garamond" w:hAnsi="Garamond"/>
          <w:i/>
          <w:iCs/>
          <w:color w:val="000000"/>
        </w:rPr>
        <w:t xml:space="preserve"> ou d'un </w:t>
      </w:r>
      <w:r w:rsidRPr="00C65F4E">
        <w:rPr>
          <w:rFonts w:ascii="Garamond" w:hAnsi="Garamond"/>
          <w:b/>
          <w:bCs/>
          <w:i/>
          <w:iCs/>
          <w:color w:val="000000"/>
          <w:u w:val="single"/>
        </w:rPr>
        <w:t>sénateur</w:t>
      </w:r>
      <w:r>
        <w:rPr>
          <w:rFonts w:ascii="Garamond" w:hAnsi="Garamond"/>
          <w:i/>
          <w:iCs/>
          <w:color w:val="000000"/>
        </w:rPr>
        <w:t xml:space="preserve"> sans que le président de l'assemblée à laquelle il appartient en soit informé par le juge d'instruction.</w:t>
      </w:r>
    </w:p>
    <w:p w14:paraId="3F0C90F6" w14:textId="77777777" w:rsidR="00D545DC" w:rsidRDefault="00D545DC">
      <w:pPr>
        <w:spacing w:line="360" w:lineRule="auto"/>
        <w:ind w:right="709" w:firstLine="709"/>
        <w:jc w:val="both"/>
        <w:rPr>
          <w:rFonts w:ascii="Garamond" w:hAnsi="Garamond"/>
          <w:i/>
          <w:iCs/>
          <w:color w:val="000000"/>
        </w:rPr>
      </w:pPr>
    </w:p>
    <w:p w14:paraId="3F0C90F7" w14:textId="5B0A3718" w:rsidR="00D545DC" w:rsidRPr="00C65F4E" w:rsidRDefault="00C25607">
      <w:pPr>
        <w:spacing w:line="360" w:lineRule="auto"/>
        <w:ind w:right="709" w:firstLine="709"/>
        <w:jc w:val="both"/>
        <w:rPr>
          <w:rFonts w:ascii="Garamond" w:hAnsi="Garamond"/>
          <w:b/>
          <w:bCs/>
          <w:i/>
          <w:iCs/>
          <w:color w:val="000000"/>
          <w:u w:val="single"/>
        </w:rPr>
      </w:pPr>
      <w:r>
        <w:rPr>
          <w:rFonts w:ascii="Garamond" w:hAnsi="Garamond"/>
          <w:i/>
          <w:iCs/>
          <w:color w:val="000000"/>
        </w:rPr>
        <w:t>Aucune interception ne peut avoir lieu</w:t>
      </w:r>
      <w:r w:rsidRPr="00C65F4E">
        <w:rPr>
          <w:rFonts w:ascii="Garamond" w:hAnsi="Garamond"/>
          <w:b/>
          <w:bCs/>
          <w:i/>
          <w:iCs/>
          <w:color w:val="000000"/>
          <w:u w:val="single"/>
        </w:rPr>
        <w:t xml:space="preserve"> sur une ligne dépendant du cabinet d'un avocat ou de son domicile sans que le bâtonnier en soit informé par le juge d'instruction.</w:t>
      </w:r>
    </w:p>
    <w:p w14:paraId="3F0C90F8" w14:textId="77777777" w:rsidR="00D545DC" w:rsidRDefault="00D545DC">
      <w:pPr>
        <w:spacing w:line="360" w:lineRule="auto"/>
        <w:ind w:right="709" w:firstLine="709"/>
        <w:jc w:val="both"/>
        <w:rPr>
          <w:rFonts w:ascii="Garamond" w:hAnsi="Garamond"/>
          <w:i/>
          <w:iCs/>
          <w:color w:val="000000"/>
        </w:rPr>
      </w:pPr>
    </w:p>
    <w:p w14:paraId="3F0C90F9" w14:textId="1C685BF7" w:rsidR="00D545DC" w:rsidRPr="00C65F4E" w:rsidRDefault="00C25607">
      <w:pPr>
        <w:spacing w:line="360" w:lineRule="auto"/>
        <w:ind w:right="709" w:firstLine="709"/>
        <w:jc w:val="both"/>
        <w:rPr>
          <w:rFonts w:ascii="Garamond" w:hAnsi="Garamond"/>
          <w:b/>
          <w:bCs/>
          <w:i/>
          <w:iCs/>
          <w:color w:val="000000"/>
          <w:u w:val="single"/>
        </w:rPr>
      </w:pPr>
      <w:r>
        <w:rPr>
          <w:rFonts w:ascii="Garamond" w:hAnsi="Garamond"/>
          <w:i/>
          <w:iCs/>
          <w:color w:val="000000"/>
        </w:rPr>
        <w:t xml:space="preserve">Aucune interception ne peut avoir lieu sur une ligne dépendant </w:t>
      </w:r>
      <w:r w:rsidRPr="00C65F4E">
        <w:rPr>
          <w:rFonts w:ascii="Garamond" w:hAnsi="Garamond"/>
          <w:b/>
          <w:bCs/>
          <w:i/>
          <w:iCs/>
          <w:color w:val="000000"/>
          <w:u w:val="single"/>
        </w:rPr>
        <w:t>du cabinet d'un</w:t>
      </w:r>
      <w:r w:rsidR="00C65F4E">
        <w:rPr>
          <w:rFonts w:ascii="Garamond" w:hAnsi="Garamond"/>
          <w:b/>
          <w:bCs/>
          <w:i/>
          <w:iCs/>
          <w:color w:val="000000"/>
          <w:u w:val="single"/>
        </w:rPr>
        <w:t xml:space="preserve"> </w:t>
      </w:r>
      <w:r w:rsidRPr="00C65F4E">
        <w:rPr>
          <w:rFonts w:ascii="Garamond" w:hAnsi="Garamond"/>
          <w:b/>
          <w:bCs/>
          <w:i/>
          <w:iCs/>
          <w:color w:val="000000"/>
          <w:u w:val="single"/>
        </w:rPr>
        <w:t>magistrat ou de son domicile sans que le premier président ou le procureur général de la juridiction où il réside en soit informé.</w:t>
      </w:r>
    </w:p>
    <w:p w14:paraId="3F0C90FA" w14:textId="77777777" w:rsidR="00D545DC" w:rsidRDefault="00C25607">
      <w:pPr>
        <w:spacing w:line="360" w:lineRule="auto"/>
        <w:ind w:right="709" w:firstLine="709"/>
        <w:jc w:val="both"/>
        <w:rPr>
          <w:rFonts w:ascii="Garamond" w:hAnsi="Garamond"/>
          <w:i/>
          <w:iCs/>
          <w:color w:val="000000"/>
        </w:rPr>
      </w:pPr>
      <w:r>
        <w:rPr>
          <w:rFonts w:ascii="Garamond" w:hAnsi="Garamond"/>
          <w:i/>
          <w:iCs/>
          <w:color w:val="000000"/>
        </w:rPr>
        <w:tab/>
      </w:r>
    </w:p>
    <w:p w14:paraId="3F0C90FB" w14:textId="77777777" w:rsidR="00D545DC" w:rsidRDefault="00C25607">
      <w:pPr>
        <w:spacing w:line="360" w:lineRule="auto"/>
        <w:ind w:right="709" w:firstLine="709"/>
        <w:jc w:val="both"/>
        <w:rPr>
          <w:rFonts w:ascii="Garamond" w:hAnsi="Garamond"/>
          <w:i/>
          <w:iCs/>
          <w:color w:val="000000"/>
        </w:rPr>
      </w:pPr>
      <w:r>
        <w:rPr>
          <w:rFonts w:ascii="Garamond" w:hAnsi="Garamond"/>
          <w:i/>
          <w:iCs/>
          <w:color w:val="000000"/>
        </w:rPr>
        <w:t>Les formalités prévues par le présent article sont prescrites à peine de nullité ».</w:t>
      </w:r>
    </w:p>
    <w:p w14:paraId="3F0C90FC" w14:textId="77777777" w:rsidR="00D545DC" w:rsidRDefault="00D545DC">
      <w:pPr>
        <w:spacing w:line="360" w:lineRule="auto"/>
        <w:ind w:right="709" w:firstLine="709"/>
        <w:jc w:val="both"/>
        <w:rPr>
          <w:rFonts w:ascii="Garamond" w:hAnsi="Garamond"/>
          <w:color w:val="000000"/>
        </w:rPr>
      </w:pPr>
    </w:p>
    <w:p w14:paraId="3F0C90FF" w14:textId="261600B3" w:rsidR="00D545DC" w:rsidRDefault="009B2026" w:rsidP="0019723D">
      <w:pPr>
        <w:spacing w:line="360" w:lineRule="auto"/>
        <w:ind w:right="709" w:firstLine="709"/>
        <w:jc w:val="both"/>
        <w:rPr>
          <w:rFonts w:ascii="Garamond" w:hAnsi="Garamond"/>
          <w:color w:val="000000"/>
        </w:rPr>
      </w:pPr>
      <w:r>
        <w:rPr>
          <w:rFonts w:ascii="Garamond" w:hAnsi="Garamond"/>
          <w:color w:val="000000"/>
        </w:rPr>
        <w:t xml:space="preserve">On retrouve ainsi un schéma presque identique à la perquisition dans des lieux protégés, où </w:t>
      </w:r>
      <w:r w:rsidR="00026FB9">
        <w:rPr>
          <w:rFonts w:ascii="Garamond" w:hAnsi="Garamond"/>
          <w:color w:val="000000"/>
        </w:rPr>
        <w:t>un représentant va jouer le rôle de garantie.</w:t>
      </w:r>
    </w:p>
    <w:p w14:paraId="378C5A1A" w14:textId="77777777" w:rsidR="0019723D" w:rsidRDefault="0019723D" w:rsidP="0019723D">
      <w:pPr>
        <w:spacing w:line="360" w:lineRule="auto"/>
        <w:ind w:right="709" w:firstLine="709"/>
        <w:jc w:val="both"/>
        <w:rPr>
          <w:rFonts w:ascii="Garamond" w:hAnsi="Garamond"/>
          <w:color w:val="000000"/>
        </w:rPr>
      </w:pPr>
    </w:p>
    <w:p w14:paraId="4617F505" w14:textId="77777777" w:rsidR="0019723D" w:rsidRPr="006D0BCA" w:rsidRDefault="0019723D" w:rsidP="0019723D">
      <w:pPr>
        <w:spacing w:line="360" w:lineRule="auto"/>
        <w:ind w:right="709" w:firstLine="709"/>
        <w:jc w:val="both"/>
        <w:rPr>
          <w:rFonts w:ascii="Garamond" w:hAnsi="Garamond"/>
          <w:color w:val="000000"/>
          <w:sz w:val="28"/>
          <w:szCs w:val="28"/>
        </w:rPr>
      </w:pPr>
    </w:p>
    <w:p w14:paraId="4CF7C779" w14:textId="77777777" w:rsidR="006D0BCA" w:rsidRDefault="006D0BCA" w:rsidP="006D0BCA">
      <w:pPr>
        <w:pStyle w:val="Paragraphedeliste"/>
        <w:spacing w:after="0" w:line="360" w:lineRule="auto"/>
        <w:ind w:left="1776" w:right="709"/>
        <w:jc w:val="both"/>
        <w:rPr>
          <w:b/>
          <w:bCs/>
          <w:color w:val="FF0000"/>
          <w:sz w:val="24"/>
          <w:szCs w:val="24"/>
          <w:highlight w:val="yellow"/>
          <w:u w:val="single"/>
        </w:rPr>
      </w:pPr>
    </w:p>
    <w:p w14:paraId="3F0C9100" w14:textId="46448038" w:rsidR="00D545DC" w:rsidRDefault="0019723D" w:rsidP="006D0BCA">
      <w:pPr>
        <w:pStyle w:val="Paragraphedeliste"/>
        <w:numPr>
          <w:ilvl w:val="0"/>
          <w:numId w:val="3"/>
        </w:numPr>
        <w:spacing w:after="0" w:line="360" w:lineRule="auto"/>
        <w:ind w:right="709"/>
        <w:jc w:val="both"/>
        <w:rPr>
          <w:b/>
          <w:bCs/>
          <w:color w:val="FF0000"/>
          <w:sz w:val="24"/>
          <w:szCs w:val="24"/>
          <w:highlight w:val="yellow"/>
          <w:u w:val="single"/>
        </w:rPr>
      </w:pPr>
      <w:r w:rsidRPr="006D0BCA">
        <w:rPr>
          <w:b/>
          <w:bCs/>
          <w:color w:val="FF0000"/>
          <w:sz w:val="24"/>
          <w:szCs w:val="24"/>
          <w:highlight w:val="yellow"/>
          <w:u w:val="single"/>
        </w:rPr>
        <w:t>Le statut de témoin assisté</w:t>
      </w:r>
    </w:p>
    <w:p w14:paraId="16514158" w14:textId="77777777" w:rsidR="006D0BCA" w:rsidRPr="006D0BCA" w:rsidRDefault="006D0BCA" w:rsidP="006D0BCA">
      <w:pPr>
        <w:pStyle w:val="Paragraphedeliste"/>
        <w:spacing w:after="0" w:line="360" w:lineRule="auto"/>
        <w:ind w:left="1776" w:right="709"/>
        <w:jc w:val="both"/>
        <w:rPr>
          <w:b/>
          <w:bCs/>
          <w:color w:val="FF0000"/>
          <w:sz w:val="24"/>
          <w:szCs w:val="24"/>
          <w:highlight w:val="yellow"/>
          <w:u w:val="single"/>
        </w:rPr>
      </w:pPr>
    </w:p>
    <w:p w14:paraId="20C0609F" w14:textId="77777777" w:rsidR="00A05D80" w:rsidRDefault="00872945" w:rsidP="0019723D">
      <w:pPr>
        <w:spacing w:line="360" w:lineRule="auto"/>
        <w:ind w:right="709" w:firstLine="708"/>
        <w:jc w:val="both"/>
        <w:rPr>
          <w:rFonts w:ascii="Garamond" w:hAnsi="Garamond"/>
          <w:color w:val="000000"/>
        </w:rPr>
      </w:pPr>
      <w:r>
        <w:rPr>
          <w:rFonts w:ascii="Garamond" w:hAnsi="Garamond"/>
          <w:color w:val="000000"/>
        </w:rPr>
        <w:t>Le statut de témoin assisté est un statut intermédiaire entre celui de témoin et celui de mis en examen (</w:t>
      </w:r>
      <w:r w:rsidR="00A05D80">
        <w:rPr>
          <w:rFonts w:ascii="Garamond" w:hAnsi="Garamond"/>
          <w:color w:val="000000"/>
        </w:rPr>
        <w:t>qui sera traité ci-après).</w:t>
      </w:r>
    </w:p>
    <w:p w14:paraId="426FD3E6" w14:textId="77777777" w:rsidR="00A05D80" w:rsidRDefault="00A05D80" w:rsidP="0019723D">
      <w:pPr>
        <w:spacing w:line="360" w:lineRule="auto"/>
        <w:ind w:right="709" w:firstLine="708"/>
        <w:jc w:val="both"/>
        <w:rPr>
          <w:rFonts w:ascii="Garamond" w:hAnsi="Garamond"/>
          <w:color w:val="000000"/>
        </w:rPr>
      </w:pPr>
    </w:p>
    <w:p w14:paraId="2AA2688B" w14:textId="77777777" w:rsidR="00915050" w:rsidRDefault="0000073C" w:rsidP="0019723D">
      <w:pPr>
        <w:spacing w:line="360" w:lineRule="auto"/>
        <w:ind w:right="709" w:firstLine="708"/>
        <w:jc w:val="both"/>
        <w:rPr>
          <w:rFonts w:ascii="Garamond" w:hAnsi="Garamond"/>
          <w:color w:val="000000"/>
        </w:rPr>
      </w:pPr>
      <w:r>
        <w:rPr>
          <w:rFonts w:ascii="Garamond" w:hAnsi="Garamond"/>
          <w:color w:val="000000"/>
        </w:rPr>
        <w:t xml:space="preserve">Ainsi, </w:t>
      </w:r>
      <w:r w:rsidRPr="00915050">
        <w:rPr>
          <w:rFonts w:ascii="Garamond" w:hAnsi="Garamond"/>
          <w:color w:val="000000"/>
          <w:u w:val="single"/>
        </w:rPr>
        <w:t>l’article 113-1 du Code de procédure pénale prévoit que</w:t>
      </w:r>
      <w:r>
        <w:rPr>
          <w:rFonts w:ascii="Garamond" w:hAnsi="Garamond"/>
          <w:color w:val="000000"/>
        </w:rPr>
        <w:t xml:space="preserve"> «</w:t>
      </w:r>
      <w:r w:rsidR="00915050">
        <w:rPr>
          <w:rFonts w:ascii="Garamond" w:hAnsi="Garamond"/>
          <w:color w:val="000000"/>
        </w:rPr>
        <w:t xml:space="preserve"> </w:t>
      </w:r>
      <w:r w:rsidR="00915050" w:rsidRPr="00915050">
        <w:rPr>
          <w:rFonts w:ascii="Garamond" w:hAnsi="Garamond"/>
          <w:b/>
          <w:bCs/>
          <w:color w:val="000000"/>
          <w:u w:val="single"/>
        </w:rPr>
        <w:t>Toute personne nommément visée par un réquisitoire introductif ou par un réquisitoire supplétif et qui n'est pas mise en examen ne peut être entendue que comme témoin assisté</w:t>
      </w:r>
      <w:r w:rsidR="00915050">
        <w:rPr>
          <w:rFonts w:ascii="Garamond" w:hAnsi="Garamond"/>
          <w:color w:val="000000"/>
        </w:rPr>
        <w:t> ».</w:t>
      </w:r>
    </w:p>
    <w:p w14:paraId="4433BE22" w14:textId="77777777" w:rsidR="004C759A" w:rsidRDefault="004C759A" w:rsidP="0019723D">
      <w:pPr>
        <w:spacing w:line="360" w:lineRule="auto"/>
        <w:ind w:right="709" w:firstLine="708"/>
        <w:jc w:val="both"/>
        <w:rPr>
          <w:rFonts w:ascii="Garamond" w:hAnsi="Garamond"/>
          <w:color w:val="000000"/>
        </w:rPr>
      </w:pPr>
    </w:p>
    <w:p w14:paraId="2212F2D0" w14:textId="77777777" w:rsidR="003B4BF5" w:rsidRDefault="004C759A" w:rsidP="0019723D">
      <w:pPr>
        <w:spacing w:line="360" w:lineRule="auto"/>
        <w:ind w:right="709" w:firstLine="708"/>
        <w:jc w:val="both"/>
        <w:rPr>
          <w:rFonts w:ascii="Garamond" w:hAnsi="Garamond"/>
          <w:color w:val="000000"/>
        </w:rPr>
      </w:pPr>
      <w:r>
        <w:rPr>
          <w:rFonts w:ascii="Garamond" w:hAnsi="Garamond"/>
          <w:color w:val="000000"/>
        </w:rPr>
        <w:t xml:space="preserve">Cela vaut également pour la personne qui </w:t>
      </w:r>
      <w:r w:rsidRPr="003B4BF5">
        <w:rPr>
          <w:rFonts w:ascii="Garamond" w:hAnsi="Garamond"/>
          <w:b/>
          <w:bCs/>
          <w:color w:val="000000"/>
          <w:u w:val="single"/>
        </w:rPr>
        <w:t>serait visée par une plainte ou mise en cause par la victime</w:t>
      </w:r>
      <w:r w:rsidR="008056FD" w:rsidRPr="003B4BF5">
        <w:rPr>
          <w:rFonts w:ascii="Garamond" w:hAnsi="Garamond"/>
          <w:b/>
          <w:bCs/>
          <w:color w:val="000000"/>
          <w:u w:val="single"/>
        </w:rPr>
        <w:t>, ou même par un témoin</w:t>
      </w:r>
      <w:r w:rsidR="008056FD">
        <w:rPr>
          <w:rFonts w:ascii="Garamond" w:hAnsi="Garamond"/>
          <w:color w:val="000000"/>
        </w:rPr>
        <w:t xml:space="preserve">, à la différence </w:t>
      </w:r>
      <w:r w:rsidR="003B4BF5">
        <w:rPr>
          <w:rFonts w:ascii="Garamond" w:hAnsi="Garamond"/>
          <w:color w:val="000000"/>
        </w:rPr>
        <w:t>qu’ici</w:t>
      </w:r>
      <w:r w:rsidR="008056FD">
        <w:rPr>
          <w:rFonts w:ascii="Garamond" w:hAnsi="Garamond"/>
          <w:color w:val="000000"/>
        </w:rPr>
        <w:t xml:space="preserve"> le texte sous-entend que le recours </w:t>
      </w:r>
      <w:r w:rsidR="003B4BF5">
        <w:rPr>
          <w:rFonts w:ascii="Garamond" w:hAnsi="Garamond"/>
          <w:color w:val="000000"/>
        </w:rPr>
        <w:t xml:space="preserve">au statut de témoin assisté dans ces cas de figure serait facultatif. </w:t>
      </w:r>
    </w:p>
    <w:p w14:paraId="4FF507C2" w14:textId="77777777" w:rsidR="003B4BF5" w:rsidRDefault="003B4BF5" w:rsidP="0019723D">
      <w:pPr>
        <w:spacing w:line="360" w:lineRule="auto"/>
        <w:ind w:right="709" w:firstLine="708"/>
        <w:jc w:val="both"/>
        <w:rPr>
          <w:rFonts w:ascii="Garamond" w:hAnsi="Garamond"/>
          <w:color w:val="000000"/>
        </w:rPr>
      </w:pPr>
    </w:p>
    <w:p w14:paraId="1DD8510D" w14:textId="4557AF83" w:rsidR="004C759A" w:rsidRDefault="003B4BF5" w:rsidP="0019723D">
      <w:pPr>
        <w:spacing w:line="360" w:lineRule="auto"/>
        <w:ind w:right="709" w:firstLine="708"/>
        <w:jc w:val="both"/>
        <w:rPr>
          <w:rFonts w:ascii="Garamond" w:hAnsi="Garamond"/>
          <w:color w:val="000000"/>
        </w:rPr>
      </w:pPr>
      <w:r>
        <w:rPr>
          <w:rFonts w:ascii="Garamond" w:hAnsi="Garamond"/>
          <w:color w:val="000000"/>
        </w:rPr>
        <w:t>Le texte utilise en effet la formulation « </w:t>
      </w:r>
      <w:r w:rsidRPr="003B4BF5">
        <w:rPr>
          <w:rFonts w:ascii="Garamond" w:hAnsi="Garamond"/>
          <w:i/>
          <w:iCs/>
          <w:color w:val="000000"/>
          <w:u w:val="single"/>
        </w:rPr>
        <w:t>peut être entendue comme témoin assisté</w:t>
      </w:r>
      <w:r>
        <w:rPr>
          <w:rFonts w:ascii="Garamond" w:hAnsi="Garamond"/>
          <w:color w:val="000000"/>
        </w:rPr>
        <w:t> »</w:t>
      </w:r>
      <w:r w:rsidR="004C759A">
        <w:rPr>
          <w:rFonts w:ascii="Garamond" w:hAnsi="Garamond"/>
          <w:color w:val="000000"/>
        </w:rPr>
        <w:t xml:space="preserve"> (article 113-2</w:t>
      </w:r>
      <w:r w:rsidR="008056FD">
        <w:rPr>
          <w:rFonts w:ascii="Garamond" w:hAnsi="Garamond"/>
          <w:color w:val="000000"/>
        </w:rPr>
        <w:t xml:space="preserve"> CPP).</w:t>
      </w:r>
    </w:p>
    <w:p w14:paraId="6EDA09E9" w14:textId="77777777" w:rsidR="007A0DFD" w:rsidRDefault="007A0DFD" w:rsidP="0019723D">
      <w:pPr>
        <w:spacing w:line="360" w:lineRule="auto"/>
        <w:ind w:right="709" w:firstLine="708"/>
        <w:jc w:val="both"/>
        <w:rPr>
          <w:rFonts w:ascii="Garamond" w:hAnsi="Garamond"/>
          <w:color w:val="000000"/>
        </w:rPr>
      </w:pPr>
    </w:p>
    <w:p w14:paraId="515287B7" w14:textId="5DF3D2DE" w:rsidR="007A0DFD" w:rsidRPr="00BB4059" w:rsidRDefault="00FA414A" w:rsidP="0019723D">
      <w:pPr>
        <w:spacing w:line="360" w:lineRule="auto"/>
        <w:ind w:right="709" w:firstLine="708"/>
        <w:jc w:val="both"/>
        <w:rPr>
          <w:rFonts w:ascii="Garamond" w:hAnsi="Garamond"/>
          <w:i/>
          <w:iCs/>
          <w:color w:val="000000"/>
        </w:rPr>
      </w:pPr>
      <w:r>
        <w:rPr>
          <w:rFonts w:ascii="Garamond" w:hAnsi="Garamond"/>
          <w:color w:val="000000"/>
        </w:rPr>
        <w:t xml:space="preserve">Surtout, la distinction entre le témoin et le témoin assisté réside dans l’article 113-2 alinéa 2 du Code </w:t>
      </w:r>
      <w:r w:rsidR="00BB4059">
        <w:rPr>
          <w:rFonts w:ascii="Garamond" w:hAnsi="Garamond"/>
          <w:color w:val="000000"/>
        </w:rPr>
        <w:t>de procédure pénale, prévoyant que : « </w:t>
      </w:r>
      <w:r w:rsidR="00BB4059" w:rsidRPr="00BB4059">
        <w:rPr>
          <w:rFonts w:ascii="Garamond" w:hAnsi="Garamond"/>
          <w:i/>
          <w:iCs/>
          <w:color w:val="000000"/>
        </w:rPr>
        <w:t xml:space="preserve">Toute personne mise en cause par un témoin ou </w:t>
      </w:r>
      <w:r w:rsidR="00BB4059" w:rsidRPr="00882D31">
        <w:rPr>
          <w:rFonts w:ascii="Garamond" w:hAnsi="Garamond"/>
          <w:b/>
          <w:bCs/>
          <w:i/>
          <w:iCs/>
          <w:color w:val="000000"/>
          <w:u w:val="single"/>
        </w:rPr>
        <w:t>contre laquelle il existe des indices rendant vraisemblable qu'elle ait pu participer, comme auteur ou complice, à la commission des infractions dont le juge d'instruction est saisi peut être entendue comme témoin assisté </w:t>
      </w:r>
      <w:r w:rsidR="00BB4059">
        <w:rPr>
          <w:rFonts w:ascii="Garamond" w:hAnsi="Garamond"/>
          <w:i/>
          <w:iCs/>
          <w:color w:val="000000"/>
        </w:rPr>
        <w:t>».</w:t>
      </w:r>
    </w:p>
    <w:p w14:paraId="6B4DD741" w14:textId="77777777" w:rsidR="00915050" w:rsidRDefault="00915050" w:rsidP="0019723D">
      <w:pPr>
        <w:spacing w:line="360" w:lineRule="auto"/>
        <w:ind w:right="709" w:firstLine="708"/>
        <w:jc w:val="both"/>
        <w:rPr>
          <w:rFonts w:ascii="Garamond" w:hAnsi="Garamond"/>
          <w:color w:val="000000"/>
        </w:rPr>
      </w:pPr>
    </w:p>
    <w:p w14:paraId="64C0A6DE" w14:textId="0D2B3076" w:rsidR="00882D31" w:rsidRDefault="00882D31" w:rsidP="0019723D">
      <w:pPr>
        <w:spacing w:line="360" w:lineRule="auto"/>
        <w:ind w:right="709" w:firstLine="708"/>
        <w:jc w:val="both"/>
        <w:rPr>
          <w:rFonts w:ascii="Garamond" w:hAnsi="Garamond"/>
          <w:color w:val="000000"/>
        </w:rPr>
      </w:pPr>
      <w:r>
        <w:rPr>
          <w:rFonts w:ascii="Garamond" w:hAnsi="Garamond"/>
          <w:color w:val="000000"/>
        </w:rPr>
        <w:t xml:space="preserve">Le statut de témoin assisté repose donc sur </w:t>
      </w:r>
      <w:r w:rsidR="00721602">
        <w:rPr>
          <w:rFonts w:ascii="Garamond" w:hAnsi="Garamond"/>
          <w:color w:val="000000"/>
        </w:rPr>
        <w:t xml:space="preserve">des indices laissant peser le soupçon sur le fait qu’une personne ait pu commettre ou être complice d’une infraction. </w:t>
      </w:r>
    </w:p>
    <w:p w14:paraId="34F623FB" w14:textId="77777777" w:rsidR="00882D31" w:rsidRDefault="00882D31" w:rsidP="0019723D">
      <w:pPr>
        <w:spacing w:line="360" w:lineRule="auto"/>
        <w:ind w:right="709" w:firstLine="708"/>
        <w:jc w:val="both"/>
        <w:rPr>
          <w:rFonts w:ascii="Garamond" w:hAnsi="Garamond"/>
          <w:color w:val="000000"/>
        </w:rPr>
      </w:pPr>
    </w:p>
    <w:p w14:paraId="44C2369E" w14:textId="4CEEDD48" w:rsidR="00F32E5D" w:rsidRDefault="00F32E5D" w:rsidP="0019723D">
      <w:pPr>
        <w:spacing w:line="360" w:lineRule="auto"/>
        <w:ind w:right="709" w:firstLine="708"/>
        <w:jc w:val="both"/>
        <w:rPr>
          <w:rFonts w:ascii="Garamond" w:hAnsi="Garamond"/>
          <w:color w:val="000000"/>
        </w:rPr>
      </w:pPr>
      <w:r>
        <w:rPr>
          <w:rFonts w:ascii="Garamond" w:hAnsi="Garamond"/>
          <w:color w:val="000000"/>
        </w:rPr>
        <w:t xml:space="preserve">Il y a </w:t>
      </w:r>
      <w:r w:rsidR="003B4BF5">
        <w:rPr>
          <w:rFonts w:ascii="Garamond" w:hAnsi="Garamond"/>
          <w:color w:val="000000"/>
        </w:rPr>
        <w:t xml:space="preserve">donc </w:t>
      </w:r>
      <w:r>
        <w:rPr>
          <w:rFonts w:ascii="Garamond" w:hAnsi="Garamond"/>
          <w:color w:val="000000"/>
        </w:rPr>
        <w:t xml:space="preserve">une </w:t>
      </w:r>
      <w:r w:rsidR="003F7A00">
        <w:rPr>
          <w:rFonts w:ascii="Garamond" w:hAnsi="Garamond"/>
          <w:color w:val="000000"/>
        </w:rPr>
        <w:t xml:space="preserve">franche </w:t>
      </w:r>
      <w:r>
        <w:rPr>
          <w:rFonts w:ascii="Garamond" w:hAnsi="Garamond"/>
          <w:color w:val="000000"/>
        </w:rPr>
        <w:t>distinction entre le simple statut de témoin, puisqu’ici des soupçons pèsent sur la personne, justifiant qu</w:t>
      </w:r>
      <w:r w:rsidR="007D3106">
        <w:rPr>
          <w:rFonts w:ascii="Garamond" w:hAnsi="Garamond"/>
          <w:color w:val="000000"/>
        </w:rPr>
        <w:t>’elle ne soit pas entendue comme simple témoin (article 105 CPP).</w:t>
      </w:r>
    </w:p>
    <w:p w14:paraId="369FD6A7" w14:textId="77777777" w:rsidR="007D3106" w:rsidRDefault="007D3106" w:rsidP="0019723D">
      <w:pPr>
        <w:spacing w:line="360" w:lineRule="auto"/>
        <w:ind w:right="709" w:firstLine="708"/>
        <w:jc w:val="both"/>
        <w:rPr>
          <w:rFonts w:ascii="Garamond" w:hAnsi="Garamond"/>
          <w:color w:val="000000"/>
        </w:rPr>
      </w:pPr>
    </w:p>
    <w:p w14:paraId="64E43D8D" w14:textId="77777777" w:rsidR="00BB254B" w:rsidRDefault="00BB254B" w:rsidP="0019723D">
      <w:pPr>
        <w:spacing w:line="360" w:lineRule="auto"/>
        <w:ind w:right="709" w:firstLine="708"/>
        <w:jc w:val="both"/>
        <w:rPr>
          <w:rFonts w:ascii="Garamond" w:hAnsi="Garamond"/>
          <w:b/>
          <w:bCs/>
          <w:color w:val="FF0000"/>
          <w:u w:val="single"/>
        </w:rPr>
      </w:pPr>
    </w:p>
    <w:p w14:paraId="26CD8552" w14:textId="6C32689D" w:rsidR="007D3106" w:rsidRDefault="007D3106" w:rsidP="0019723D">
      <w:pPr>
        <w:spacing w:line="360" w:lineRule="auto"/>
        <w:ind w:right="709" w:firstLine="708"/>
        <w:jc w:val="both"/>
        <w:rPr>
          <w:rFonts w:ascii="Garamond" w:hAnsi="Garamond"/>
          <w:color w:val="000000"/>
        </w:rPr>
      </w:pPr>
      <w:r w:rsidRPr="0055546D">
        <w:rPr>
          <w:rFonts w:ascii="Garamond" w:hAnsi="Garamond"/>
          <w:b/>
          <w:bCs/>
          <w:color w:val="FF0000"/>
          <w:u w:val="single"/>
        </w:rPr>
        <w:t>Ainsi</w:t>
      </w:r>
      <w:r w:rsidR="00FD3998" w:rsidRPr="0055546D">
        <w:rPr>
          <w:rFonts w:ascii="Garamond" w:hAnsi="Garamond"/>
          <w:b/>
          <w:bCs/>
          <w:color w:val="FF0000"/>
          <w:u w:val="single"/>
        </w:rPr>
        <w:t>, le témoin assisté bénéficie du droit d’être assisté par un avocat</w:t>
      </w:r>
      <w:r w:rsidR="002753DF" w:rsidRPr="0055546D">
        <w:rPr>
          <w:rFonts w:ascii="Garamond" w:hAnsi="Garamond"/>
          <w:b/>
          <w:bCs/>
          <w:color w:val="FF0000"/>
          <w:u w:val="single"/>
        </w:rPr>
        <w:t xml:space="preserve">, </w:t>
      </w:r>
      <w:r w:rsidR="00FD3998" w:rsidRPr="0055546D">
        <w:rPr>
          <w:rFonts w:ascii="Garamond" w:hAnsi="Garamond"/>
          <w:b/>
          <w:bCs/>
          <w:color w:val="FF0000"/>
          <w:u w:val="single"/>
        </w:rPr>
        <w:t>qui a accès au dossier de la procédure</w:t>
      </w:r>
      <w:r w:rsidR="00C2294B">
        <w:rPr>
          <w:rFonts w:ascii="Garamond" w:hAnsi="Garamond"/>
          <w:color w:val="000000"/>
        </w:rPr>
        <w:t xml:space="preserve"> (article 113-3 CPP). </w:t>
      </w:r>
    </w:p>
    <w:p w14:paraId="3283C6E8" w14:textId="77777777" w:rsidR="00B52A01" w:rsidRDefault="00B52A01" w:rsidP="0019723D">
      <w:pPr>
        <w:spacing w:line="360" w:lineRule="auto"/>
        <w:ind w:right="709" w:firstLine="708"/>
        <w:jc w:val="both"/>
        <w:rPr>
          <w:rFonts w:ascii="Garamond" w:hAnsi="Garamond"/>
          <w:color w:val="000000"/>
        </w:rPr>
      </w:pPr>
    </w:p>
    <w:p w14:paraId="6F270204" w14:textId="4E600AD8" w:rsidR="003F7A00" w:rsidRDefault="00B52A01" w:rsidP="003F7A00">
      <w:pPr>
        <w:spacing w:line="360" w:lineRule="auto"/>
        <w:ind w:right="709" w:firstLine="708"/>
        <w:jc w:val="both"/>
        <w:rPr>
          <w:rFonts w:ascii="Garamond" w:hAnsi="Garamond"/>
          <w:b/>
          <w:bCs/>
          <w:color w:val="000000"/>
          <w:u w:val="single"/>
        </w:rPr>
      </w:pPr>
      <w:r>
        <w:rPr>
          <w:rFonts w:ascii="Garamond" w:hAnsi="Garamond"/>
          <w:color w:val="000000"/>
        </w:rPr>
        <w:t xml:space="preserve">Surtout, ce même texte prévoit que </w:t>
      </w:r>
      <w:r w:rsidR="002753DF" w:rsidRPr="0055546D">
        <w:rPr>
          <w:rFonts w:ascii="Garamond" w:hAnsi="Garamond"/>
          <w:b/>
          <w:bCs/>
          <w:color w:val="000000"/>
          <w:u w:val="single"/>
        </w:rPr>
        <w:t>le témoin assisté peut formuler des requêtes en annulation, sur le fondement de l’article 173 du Code de procédure pénale</w:t>
      </w:r>
      <w:r w:rsidR="0055546D">
        <w:rPr>
          <w:rFonts w:ascii="Garamond" w:hAnsi="Garamond"/>
          <w:b/>
          <w:bCs/>
          <w:color w:val="000000"/>
          <w:u w:val="single"/>
        </w:rPr>
        <w:t>.</w:t>
      </w:r>
    </w:p>
    <w:p w14:paraId="00D3B7A9" w14:textId="77777777" w:rsidR="001B27DB" w:rsidRDefault="001B27DB" w:rsidP="003F7A00">
      <w:pPr>
        <w:spacing w:line="360" w:lineRule="auto"/>
        <w:ind w:right="709" w:firstLine="708"/>
        <w:jc w:val="both"/>
        <w:rPr>
          <w:rFonts w:ascii="Garamond" w:hAnsi="Garamond"/>
          <w:b/>
          <w:bCs/>
          <w:color w:val="000000"/>
          <w:u w:val="single"/>
        </w:rPr>
      </w:pPr>
    </w:p>
    <w:p w14:paraId="18FBE7EA" w14:textId="23F229CD" w:rsidR="001B27DB" w:rsidRPr="001B27DB" w:rsidRDefault="001B27DB" w:rsidP="003F7A00">
      <w:pPr>
        <w:spacing w:line="360" w:lineRule="auto"/>
        <w:ind w:right="709" w:firstLine="708"/>
        <w:jc w:val="both"/>
        <w:rPr>
          <w:rFonts w:ascii="Garamond" w:hAnsi="Garamond"/>
          <w:color w:val="000000"/>
        </w:rPr>
      </w:pPr>
      <w:r>
        <w:rPr>
          <w:rFonts w:ascii="Garamond" w:hAnsi="Garamond"/>
          <w:color w:val="000000"/>
        </w:rPr>
        <w:t xml:space="preserve">A noter aussi que </w:t>
      </w:r>
      <w:r w:rsidRPr="00D473F0">
        <w:rPr>
          <w:rFonts w:ascii="Garamond" w:hAnsi="Garamond"/>
          <w:b/>
          <w:bCs/>
          <w:color w:val="000000"/>
          <w:u w:val="single"/>
        </w:rPr>
        <w:t>le témoin assisté ne prête pas serment</w:t>
      </w:r>
      <w:r>
        <w:rPr>
          <w:rFonts w:ascii="Garamond" w:hAnsi="Garamond"/>
          <w:color w:val="000000"/>
        </w:rPr>
        <w:t>, et donc ne pourrait se rendre coupable de faux témoignage s’il mentait dans ses déclarations (article 113-7 CPP).</w:t>
      </w:r>
    </w:p>
    <w:p w14:paraId="0A947449" w14:textId="77777777" w:rsidR="00F32E5D" w:rsidRDefault="00F32E5D" w:rsidP="0019723D">
      <w:pPr>
        <w:spacing w:line="360" w:lineRule="auto"/>
        <w:ind w:right="709" w:firstLine="708"/>
        <w:jc w:val="both"/>
        <w:rPr>
          <w:rFonts w:ascii="Garamond" w:hAnsi="Garamond"/>
          <w:color w:val="000000"/>
        </w:rPr>
      </w:pPr>
    </w:p>
    <w:p w14:paraId="64B580A7" w14:textId="77777777" w:rsidR="006E0C3A" w:rsidRDefault="00BB254B" w:rsidP="006E0C3A">
      <w:pPr>
        <w:spacing w:line="360" w:lineRule="auto"/>
        <w:ind w:right="709" w:firstLine="708"/>
        <w:jc w:val="both"/>
        <w:rPr>
          <w:rFonts w:ascii="Garamond" w:hAnsi="Garamond"/>
          <w:color w:val="000000"/>
        </w:rPr>
      </w:pPr>
      <w:r>
        <w:rPr>
          <w:rFonts w:ascii="Garamond" w:hAnsi="Garamond"/>
          <w:color w:val="000000"/>
        </w:rPr>
        <w:t>Enfin, le témoin assisté peut demander</w:t>
      </w:r>
      <w:r w:rsidR="00690B29">
        <w:rPr>
          <w:rFonts w:ascii="Garamond" w:hAnsi="Garamond"/>
          <w:color w:val="000000"/>
        </w:rPr>
        <w:t xml:space="preserve"> au juge d’instruction,</w:t>
      </w:r>
      <w:r>
        <w:rPr>
          <w:rFonts w:ascii="Garamond" w:hAnsi="Garamond"/>
          <w:color w:val="000000"/>
        </w:rPr>
        <w:t xml:space="preserve"> à tout moment de</w:t>
      </w:r>
      <w:r w:rsidR="00690B29">
        <w:rPr>
          <w:rFonts w:ascii="Garamond" w:hAnsi="Garamond"/>
          <w:color w:val="000000"/>
        </w:rPr>
        <w:t xml:space="preserve"> la procédure, d’être mis en examen. </w:t>
      </w:r>
      <w:r w:rsidR="006E0C3A">
        <w:rPr>
          <w:rFonts w:ascii="Garamond" w:hAnsi="Garamond"/>
          <w:color w:val="000000"/>
        </w:rPr>
        <w:t>La personne devient alors considérée comme mise en examen, et bénéficiera de l’ensemble des droits de la défense à compter de sa demande (article 113-6 CPP).</w:t>
      </w:r>
    </w:p>
    <w:p w14:paraId="2D7F7AB9" w14:textId="77777777" w:rsidR="006E0C3A" w:rsidRDefault="006E0C3A" w:rsidP="006E0C3A">
      <w:pPr>
        <w:spacing w:line="360" w:lineRule="auto"/>
        <w:ind w:right="709" w:firstLine="708"/>
        <w:jc w:val="both"/>
        <w:rPr>
          <w:rFonts w:ascii="Garamond" w:hAnsi="Garamond"/>
          <w:color w:val="000000"/>
        </w:rPr>
      </w:pPr>
    </w:p>
    <w:p w14:paraId="7C91B81B" w14:textId="0EDF6352" w:rsidR="00E00288" w:rsidRDefault="006E0C3A" w:rsidP="006E0C3A">
      <w:pPr>
        <w:spacing w:line="360" w:lineRule="auto"/>
        <w:ind w:right="709" w:firstLine="708"/>
        <w:jc w:val="both"/>
        <w:rPr>
          <w:rFonts w:ascii="Garamond" w:hAnsi="Garamond"/>
          <w:color w:val="000000"/>
        </w:rPr>
      </w:pPr>
      <w:r>
        <w:rPr>
          <w:rFonts w:ascii="Garamond" w:hAnsi="Garamond"/>
          <w:color w:val="000000"/>
        </w:rPr>
        <w:t xml:space="preserve">L’intérêt de </w:t>
      </w:r>
      <w:r w:rsidR="000363D1">
        <w:rPr>
          <w:rFonts w:ascii="Garamond" w:hAnsi="Garamond"/>
          <w:color w:val="000000"/>
        </w:rPr>
        <w:t>demander la mise en examen vient surtout de pouvoir bénéficier de toutes les garanties des droits de la défense dont bénéficie le statut de mis en examen. Ce qui invite à envisager le statut de mis en examen.</w:t>
      </w:r>
      <w:r w:rsidR="00690B29">
        <w:rPr>
          <w:rFonts w:ascii="Garamond" w:hAnsi="Garamond"/>
          <w:color w:val="000000"/>
        </w:rPr>
        <w:t xml:space="preserve"> </w:t>
      </w:r>
    </w:p>
    <w:p w14:paraId="2A0257A5" w14:textId="77777777" w:rsidR="00E00288" w:rsidRPr="006D0BCA" w:rsidRDefault="00E00288" w:rsidP="006E0C3A">
      <w:pPr>
        <w:spacing w:line="360" w:lineRule="auto"/>
        <w:ind w:right="709" w:firstLine="708"/>
        <w:jc w:val="both"/>
        <w:rPr>
          <w:rFonts w:ascii="Garamond" w:hAnsi="Garamond"/>
          <w:color w:val="000000"/>
          <w:sz w:val="28"/>
          <w:szCs w:val="28"/>
        </w:rPr>
      </w:pPr>
    </w:p>
    <w:p w14:paraId="7D6C5365" w14:textId="77777777" w:rsidR="00DC3796" w:rsidRDefault="00DC3796">
      <w:pPr>
        <w:rPr>
          <w:rFonts w:ascii="Garamond" w:eastAsia="Calibri" w:hAnsi="Garamond" w:cs="Times New Roman"/>
          <w:b/>
          <w:bCs/>
          <w:color w:val="FF0000"/>
          <w:highlight w:val="yellow"/>
          <w:u w:val="single"/>
          <w:lang w:eastAsia="en-US"/>
        </w:rPr>
      </w:pPr>
      <w:r>
        <w:rPr>
          <w:b/>
          <w:bCs/>
          <w:color w:val="FF0000"/>
          <w:highlight w:val="yellow"/>
          <w:u w:val="single"/>
        </w:rPr>
        <w:br w:type="page"/>
      </w:r>
    </w:p>
    <w:p w14:paraId="7E88ED63" w14:textId="77777777" w:rsidR="00DC3796" w:rsidRDefault="00DC3796" w:rsidP="00DC3796">
      <w:pPr>
        <w:pStyle w:val="Paragraphedeliste"/>
        <w:spacing w:line="360" w:lineRule="auto"/>
        <w:ind w:left="1776" w:right="709"/>
        <w:jc w:val="both"/>
        <w:rPr>
          <w:b/>
          <w:bCs/>
          <w:color w:val="FF0000"/>
          <w:sz w:val="24"/>
          <w:szCs w:val="24"/>
          <w:highlight w:val="yellow"/>
          <w:u w:val="single"/>
        </w:rPr>
      </w:pPr>
    </w:p>
    <w:p w14:paraId="24E0AAE2" w14:textId="3FC8343D" w:rsidR="00E00288" w:rsidRPr="006D0BCA" w:rsidRDefault="00E00288" w:rsidP="00E00288">
      <w:pPr>
        <w:pStyle w:val="Paragraphedeliste"/>
        <w:numPr>
          <w:ilvl w:val="0"/>
          <w:numId w:val="3"/>
        </w:numPr>
        <w:spacing w:line="360" w:lineRule="auto"/>
        <w:ind w:right="709"/>
        <w:jc w:val="both"/>
        <w:rPr>
          <w:b/>
          <w:bCs/>
          <w:color w:val="FF0000"/>
          <w:sz w:val="24"/>
          <w:szCs w:val="24"/>
          <w:highlight w:val="yellow"/>
          <w:u w:val="single"/>
        </w:rPr>
      </w:pPr>
      <w:r w:rsidRPr="006D0BCA">
        <w:rPr>
          <w:b/>
          <w:bCs/>
          <w:color w:val="FF0000"/>
          <w:sz w:val="24"/>
          <w:szCs w:val="24"/>
          <w:highlight w:val="yellow"/>
          <w:u w:val="single"/>
        </w:rPr>
        <w:t>Le statut de mis en examen</w:t>
      </w:r>
    </w:p>
    <w:p w14:paraId="745CC063" w14:textId="1C66AB4A" w:rsidR="00E00288" w:rsidRDefault="00587948" w:rsidP="00E00288">
      <w:pPr>
        <w:spacing w:line="360" w:lineRule="auto"/>
        <w:ind w:right="709" w:firstLine="709"/>
        <w:jc w:val="both"/>
        <w:rPr>
          <w:rFonts w:ascii="Garamond" w:hAnsi="Garamond"/>
        </w:rPr>
      </w:pPr>
      <w:r>
        <w:rPr>
          <w:rFonts w:ascii="Garamond" w:hAnsi="Garamond"/>
        </w:rPr>
        <w:t xml:space="preserve">L’article </w:t>
      </w:r>
      <w:r w:rsidR="0057172B">
        <w:rPr>
          <w:rFonts w:ascii="Garamond" w:hAnsi="Garamond"/>
        </w:rPr>
        <w:t>80-1 du Code de procédure pénale</w:t>
      </w:r>
      <w:r>
        <w:rPr>
          <w:rFonts w:ascii="Garamond" w:hAnsi="Garamond"/>
        </w:rPr>
        <w:t xml:space="preserve"> prévoit </w:t>
      </w:r>
      <w:r w:rsidR="0057172B">
        <w:rPr>
          <w:rFonts w:ascii="Garamond" w:hAnsi="Garamond"/>
        </w:rPr>
        <w:t xml:space="preserve">que </w:t>
      </w:r>
      <w:r w:rsidR="0057172B" w:rsidRPr="00DC3796">
        <w:rPr>
          <w:rFonts w:ascii="Garamond" w:hAnsi="Garamond"/>
          <w:i/>
          <w:iCs/>
        </w:rPr>
        <w:t>« </w:t>
      </w:r>
      <w:r w:rsidR="00DC3796" w:rsidRPr="00DC3796">
        <w:rPr>
          <w:rFonts w:ascii="Garamond" w:hAnsi="Garamond"/>
          <w:i/>
          <w:iCs/>
        </w:rPr>
        <w:t xml:space="preserve">le juge d'instruction ne peut mettre en examen que les personnes à l'encontre desquelles </w:t>
      </w:r>
      <w:r w:rsidR="00DC3796" w:rsidRPr="00DC3796">
        <w:rPr>
          <w:rFonts w:ascii="Garamond" w:hAnsi="Garamond"/>
          <w:b/>
          <w:bCs/>
          <w:i/>
          <w:iCs/>
          <w:u w:val="single"/>
        </w:rPr>
        <w:t>il existe des indices graves ou concordants rendant vraisemblable qu'elles aient pu participer, comme auteur ou comme complice, à la commission des infractions dont il est saisi</w:t>
      </w:r>
      <w:r w:rsidR="00DC3796">
        <w:rPr>
          <w:rFonts w:ascii="Garamond" w:hAnsi="Garamond"/>
        </w:rPr>
        <w:t> ».</w:t>
      </w:r>
    </w:p>
    <w:p w14:paraId="022D7B21" w14:textId="77777777" w:rsidR="00DC3796" w:rsidRDefault="00DC3796" w:rsidP="00E00288">
      <w:pPr>
        <w:spacing w:line="360" w:lineRule="auto"/>
        <w:ind w:right="709" w:firstLine="709"/>
        <w:jc w:val="both"/>
        <w:rPr>
          <w:rFonts w:ascii="Garamond" w:hAnsi="Garamond"/>
        </w:rPr>
      </w:pPr>
    </w:p>
    <w:p w14:paraId="1B3445CF" w14:textId="31405172" w:rsidR="00DC3796" w:rsidRDefault="00DC3796" w:rsidP="00E00288">
      <w:pPr>
        <w:spacing w:line="360" w:lineRule="auto"/>
        <w:ind w:right="709" w:firstLine="709"/>
        <w:jc w:val="both"/>
        <w:rPr>
          <w:rFonts w:ascii="Garamond" w:hAnsi="Garamond"/>
        </w:rPr>
      </w:pPr>
      <w:r>
        <w:rPr>
          <w:rFonts w:ascii="Garamond" w:hAnsi="Garamond"/>
        </w:rPr>
        <w:t xml:space="preserve">On n’est donc plus dans le simple soupçon qui pèse sur le témoin assisté, où sa participation en tant qu’auteur ou complice d’une infraction apparaissait possible mais que des doutes subsistent. </w:t>
      </w:r>
    </w:p>
    <w:p w14:paraId="55F6DE67" w14:textId="77777777" w:rsidR="00DC3796" w:rsidRDefault="00DC3796" w:rsidP="00E00288">
      <w:pPr>
        <w:spacing w:line="360" w:lineRule="auto"/>
        <w:ind w:right="709" w:firstLine="709"/>
        <w:jc w:val="both"/>
        <w:rPr>
          <w:rFonts w:ascii="Garamond" w:hAnsi="Garamond"/>
        </w:rPr>
      </w:pPr>
    </w:p>
    <w:p w14:paraId="0D0F8492" w14:textId="20F88AD5" w:rsidR="00DC3796" w:rsidRPr="006D0BCA" w:rsidRDefault="0058574D" w:rsidP="00E00288">
      <w:pPr>
        <w:spacing w:line="360" w:lineRule="auto"/>
        <w:ind w:right="709" w:firstLine="709"/>
        <w:jc w:val="both"/>
        <w:rPr>
          <w:rFonts w:ascii="Garamond" w:hAnsi="Garamond"/>
        </w:rPr>
      </w:pPr>
      <w:r w:rsidRPr="00F57BD1">
        <w:rPr>
          <w:rFonts w:ascii="Garamond" w:hAnsi="Garamond"/>
          <w:b/>
          <w:bCs/>
          <w:u w:val="single"/>
        </w:rPr>
        <w:t xml:space="preserve">Concrètement, la mise en examen </w:t>
      </w:r>
      <w:r w:rsidR="00DE6866" w:rsidRPr="00F57BD1">
        <w:rPr>
          <w:rFonts w:ascii="Garamond" w:hAnsi="Garamond"/>
          <w:b/>
          <w:bCs/>
          <w:u w:val="single"/>
        </w:rPr>
        <w:t>peut intervenir à l’issue d’un interrogatoire de première comparution</w:t>
      </w:r>
      <w:r w:rsidR="00DE6866">
        <w:rPr>
          <w:rFonts w:ascii="Garamond" w:hAnsi="Garamond"/>
        </w:rPr>
        <w:t xml:space="preserve"> (article 116 CPP), </w:t>
      </w:r>
      <w:r w:rsidR="00DE6866" w:rsidRPr="00F57BD1">
        <w:rPr>
          <w:rFonts w:ascii="Garamond" w:hAnsi="Garamond"/>
          <w:b/>
          <w:bCs/>
          <w:u w:val="single"/>
        </w:rPr>
        <w:t xml:space="preserve">ou pour une personne qui était déjà </w:t>
      </w:r>
      <w:r w:rsidR="00B35CB0" w:rsidRPr="00F57BD1">
        <w:rPr>
          <w:rFonts w:ascii="Garamond" w:hAnsi="Garamond"/>
          <w:b/>
          <w:bCs/>
          <w:u w:val="single"/>
        </w:rPr>
        <w:t>placée sous le statut de témoin assisté</w:t>
      </w:r>
      <w:r w:rsidR="00B35CB0">
        <w:rPr>
          <w:rFonts w:ascii="Garamond" w:hAnsi="Garamond"/>
        </w:rPr>
        <w:t xml:space="preserve"> (</w:t>
      </w:r>
      <w:proofErr w:type="spellStart"/>
      <w:r w:rsidR="00B35CB0">
        <w:rPr>
          <w:rFonts w:ascii="Garamond" w:hAnsi="Garamond"/>
        </w:rPr>
        <w:t>cf</w:t>
      </w:r>
      <w:proofErr w:type="spellEnd"/>
      <w:r w:rsidR="00B35CB0">
        <w:rPr>
          <w:rFonts w:ascii="Garamond" w:hAnsi="Garamond"/>
        </w:rPr>
        <w:t xml:space="preserve"> </w:t>
      </w:r>
      <w:r w:rsidR="004D0FF4">
        <w:rPr>
          <w:rFonts w:ascii="Garamond" w:hAnsi="Garamond"/>
        </w:rPr>
        <w:t xml:space="preserve">article 113-6 du CPP, ou juge d’instruction qui estime que le statut de témoin assisté apparaît insuffisant pour garantir les droits de la défense). </w:t>
      </w:r>
    </w:p>
    <w:p w14:paraId="22314575" w14:textId="77777777" w:rsidR="00E00288" w:rsidRDefault="00E00288" w:rsidP="006E0C3A">
      <w:pPr>
        <w:spacing w:line="360" w:lineRule="auto"/>
        <w:ind w:right="709" w:firstLine="708"/>
        <w:jc w:val="both"/>
        <w:rPr>
          <w:rFonts w:ascii="Garamond" w:hAnsi="Garamond"/>
          <w:color w:val="000000"/>
        </w:rPr>
      </w:pPr>
    </w:p>
    <w:p w14:paraId="06987056" w14:textId="0B4DAE08" w:rsidR="00F57BD1" w:rsidRDefault="0072586F" w:rsidP="006E0C3A">
      <w:pPr>
        <w:spacing w:line="360" w:lineRule="auto"/>
        <w:ind w:right="709" w:firstLine="708"/>
        <w:jc w:val="both"/>
        <w:rPr>
          <w:rFonts w:ascii="Garamond" w:hAnsi="Garamond"/>
          <w:color w:val="000000"/>
        </w:rPr>
      </w:pPr>
      <w:r>
        <w:rPr>
          <w:rFonts w:ascii="Garamond" w:hAnsi="Garamond"/>
          <w:color w:val="000000"/>
        </w:rPr>
        <w:t>La personne peut bénéficier de l’assistance d’un avocat, est informée de son droit de faire des déclarations, de répondre aux questions qui lui sont posées ou de se taire, et l’avocat peut présenter des observations au juge d’instruction</w:t>
      </w:r>
      <w:r w:rsidR="008E3A61">
        <w:rPr>
          <w:rFonts w:ascii="Garamond" w:hAnsi="Garamond"/>
          <w:color w:val="000000"/>
        </w:rPr>
        <w:t xml:space="preserve"> (article 116 CPP). </w:t>
      </w:r>
    </w:p>
    <w:p w14:paraId="64431F6F" w14:textId="77777777" w:rsidR="00DC61E3" w:rsidRDefault="00DC61E3" w:rsidP="006E0C3A">
      <w:pPr>
        <w:spacing w:line="360" w:lineRule="auto"/>
        <w:ind w:right="709" w:firstLine="708"/>
        <w:jc w:val="both"/>
        <w:rPr>
          <w:rFonts w:ascii="Garamond" w:hAnsi="Garamond"/>
          <w:color w:val="000000"/>
        </w:rPr>
      </w:pPr>
    </w:p>
    <w:p w14:paraId="3EE107BF" w14:textId="59D656B6" w:rsidR="00DC61E3" w:rsidRDefault="00DC61E3" w:rsidP="006E0C3A">
      <w:pPr>
        <w:spacing w:line="360" w:lineRule="auto"/>
        <w:ind w:right="709" w:firstLine="708"/>
        <w:jc w:val="both"/>
        <w:rPr>
          <w:rFonts w:ascii="Garamond" w:hAnsi="Garamond"/>
          <w:color w:val="000000"/>
        </w:rPr>
      </w:pPr>
      <w:r>
        <w:rPr>
          <w:rFonts w:ascii="Garamond" w:hAnsi="Garamond"/>
          <w:color w:val="000000"/>
        </w:rPr>
        <w:t xml:space="preserve">Cet interrogatoire, ainsi que plus </w:t>
      </w:r>
      <w:r w:rsidR="009F7AA6">
        <w:rPr>
          <w:rFonts w:ascii="Garamond" w:hAnsi="Garamond"/>
          <w:color w:val="000000"/>
        </w:rPr>
        <w:t>généralement</w:t>
      </w:r>
      <w:r>
        <w:rPr>
          <w:rFonts w:ascii="Garamond" w:hAnsi="Garamond"/>
          <w:color w:val="000000"/>
        </w:rPr>
        <w:t xml:space="preserve"> tous les interrogatoires des personnes mises en examen</w:t>
      </w:r>
      <w:r w:rsidR="00D445B4">
        <w:rPr>
          <w:rFonts w:ascii="Garamond" w:hAnsi="Garamond"/>
          <w:color w:val="000000"/>
        </w:rPr>
        <w:t xml:space="preserve">, </w:t>
      </w:r>
      <w:r w:rsidR="00D445B4" w:rsidRPr="009F7AA6">
        <w:rPr>
          <w:rFonts w:ascii="Garamond" w:hAnsi="Garamond"/>
          <w:b/>
          <w:bCs/>
          <w:color w:val="000000"/>
          <w:u w:val="single"/>
        </w:rPr>
        <w:t>font l’objet d’un enregistrement audiovisuel</w:t>
      </w:r>
      <w:r w:rsidR="00D445B4">
        <w:rPr>
          <w:rFonts w:ascii="Garamond" w:hAnsi="Garamond"/>
          <w:color w:val="000000"/>
        </w:rPr>
        <w:t xml:space="preserve"> (article 116-1 CPP)</w:t>
      </w:r>
      <w:r w:rsidR="009F7AA6">
        <w:rPr>
          <w:rFonts w:ascii="Garamond" w:hAnsi="Garamond"/>
          <w:color w:val="000000"/>
        </w:rPr>
        <w:t>.</w:t>
      </w:r>
    </w:p>
    <w:p w14:paraId="08D70343" w14:textId="77777777" w:rsidR="008E3A61" w:rsidRDefault="008E3A61" w:rsidP="006E0C3A">
      <w:pPr>
        <w:spacing w:line="360" w:lineRule="auto"/>
        <w:ind w:right="709" w:firstLine="708"/>
        <w:jc w:val="both"/>
        <w:rPr>
          <w:rFonts w:ascii="Garamond" w:hAnsi="Garamond"/>
          <w:color w:val="000000"/>
        </w:rPr>
      </w:pPr>
    </w:p>
    <w:p w14:paraId="3EF5170B" w14:textId="3527D514" w:rsidR="008E3A61" w:rsidRDefault="008E3A61" w:rsidP="006E0C3A">
      <w:pPr>
        <w:spacing w:line="360" w:lineRule="auto"/>
        <w:ind w:right="709" w:firstLine="708"/>
        <w:jc w:val="both"/>
        <w:rPr>
          <w:rFonts w:ascii="Garamond" w:hAnsi="Garamond"/>
          <w:color w:val="000000"/>
        </w:rPr>
      </w:pPr>
      <w:r>
        <w:rPr>
          <w:rFonts w:ascii="Garamond" w:hAnsi="Garamond"/>
          <w:color w:val="000000"/>
        </w:rPr>
        <w:t>A l’issue de l’interrogatoire, le juge d’instruction pourra décider de placer la personne sous le statut de témoin assisté, ou</w:t>
      </w:r>
      <w:r w:rsidR="006418D8">
        <w:rPr>
          <w:rFonts w:ascii="Garamond" w:hAnsi="Garamond"/>
          <w:color w:val="000000"/>
        </w:rPr>
        <w:t xml:space="preserve"> sous le statut de mis en examen. </w:t>
      </w:r>
    </w:p>
    <w:p w14:paraId="5A05CA2D" w14:textId="77777777" w:rsidR="006418D8" w:rsidRDefault="006418D8" w:rsidP="006E0C3A">
      <w:pPr>
        <w:spacing w:line="360" w:lineRule="auto"/>
        <w:ind w:right="709" w:firstLine="708"/>
        <w:jc w:val="both"/>
        <w:rPr>
          <w:rFonts w:ascii="Garamond" w:hAnsi="Garamond"/>
          <w:color w:val="000000"/>
        </w:rPr>
      </w:pPr>
    </w:p>
    <w:p w14:paraId="07CB4E72" w14:textId="4B41E587" w:rsidR="006418D8" w:rsidRDefault="006418D8" w:rsidP="006E0C3A">
      <w:pPr>
        <w:spacing w:line="360" w:lineRule="auto"/>
        <w:ind w:right="709" w:firstLine="708"/>
        <w:jc w:val="both"/>
        <w:rPr>
          <w:rFonts w:ascii="Garamond" w:hAnsi="Garamond"/>
          <w:color w:val="000000"/>
        </w:rPr>
      </w:pPr>
      <w:r>
        <w:rPr>
          <w:rFonts w:ascii="Garamond" w:hAnsi="Garamond"/>
          <w:color w:val="000000"/>
        </w:rPr>
        <w:t>Le mis en examen pourra alors formuler des demandes d’actes ou des requêtes en annulation</w:t>
      </w:r>
      <w:r w:rsidR="00032548">
        <w:rPr>
          <w:rFonts w:ascii="Garamond" w:hAnsi="Garamond"/>
          <w:color w:val="000000"/>
        </w:rPr>
        <w:t>.</w:t>
      </w:r>
    </w:p>
    <w:p w14:paraId="4F9FDB8B" w14:textId="77777777" w:rsidR="0011344F" w:rsidRDefault="0011344F" w:rsidP="006E0C3A">
      <w:pPr>
        <w:spacing w:line="360" w:lineRule="auto"/>
        <w:ind w:right="709" w:firstLine="708"/>
        <w:jc w:val="both"/>
        <w:rPr>
          <w:rFonts w:ascii="Garamond" w:hAnsi="Garamond"/>
          <w:color w:val="000000"/>
        </w:rPr>
      </w:pPr>
    </w:p>
    <w:p w14:paraId="6724BDD7" w14:textId="59C43828" w:rsidR="0011344F" w:rsidRDefault="0011344F" w:rsidP="006E0C3A">
      <w:pPr>
        <w:spacing w:line="360" w:lineRule="auto"/>
        <w:ind w:right="709" w:firstLine="708"/>
        <w:jc w:val="both"/>
        <w:rPr>
          <w:rFonts w:ascii="Garamond" w:hAnsi="Garamond"/>
          <w:color w:val="000000"/>
        </w:rPr>
      </w:pPr>
    </w:p>
    <w:p w14:paraId="7326BDB2" w14:textId="1A127D28" w:rsidR="00FC5149" w:rsidRDefault="00B63D7A" w:rsidP="00F427C8">
      <w:pPr>
        <w:spacing w:line="360" w:lineRule="auto"/>
        <w:ind w:right="709" w:firstLine="708"/>
        <w:jc w:val="both"/>
        <w:rPr>
          <w:rFonts w:ascii="Garamond" w:hAnsi="Garamond"/>
          <w:color w:val="000000"/>
        </w:rPr>
      </w:pPr>
      <w:r>
        <w:rPr>
          <w:rFonts w:ascii="Garamond" w:hAnsi="Garamond"/>
          <w:color w:val="000000"/>
        </w:rPr>
        <w:t xml:space="preserve">La différence notable entre le statut de témoin assisté et celui de mis en examen est, outre le fait que </w:t>
      </w:r>
      <w:r w:rsidR="00490A11">
        <w:rPr>
          <w:rFonts w:ascii="Garamond" w:hAnsi="Garamond"/>
          <w:color w:val="000000"/>
        </w:rPr>
        <w:t>le mis en examen puisse formuler des demandes d’actes, la possibilité de recourir à un contrôle judiciaire</w:t>
      </w:r>
      <w:r w:rsidR="00A074C9">
        <w:rPr>
          <w:rFonts w:ascii="Garamond" w:hAnsi="Garamond"/>
          <w:color w:val="000000"/>
        </w:rPr>
        <w:t xml:space="preserve">, une assignation à résidence ou une détention provisoire. </w:t>
      </w:r>
    </w:p>
    <w:p w14:paraId="01982E7B" w14:textId="77777777" w:rsidR="0092115B" w:rsidRDefault="0092115B" w:rsidP="00F427C8">
      <w:pPr>
        <w:spacing w:line="360" w:lineRule="auto"/>
        <w:ind w:right="709" w:firstLine="708"/>
        <w:jc w:val="both"/>
        <w:rPr>
          <w:rFonts w:ascii="Garamond" w:hAnsi="Garamond"/>
          <w:color w:val="000000"/>
        </w:rPr>
      </w:pPr>
    </w:p>
    <w:p w14:paraId="017BA797" w14:textId="6F2C37B1" w:rsidR="0092115B" w:rsidRDefault="0092115B" w:rsidP="00C25607">
      <w:pPr>
        <w:pBdr>
          <w:top w:val="single" w:sz="4" w:space="9" w:color="auto"/>
          <w:left w:val="single" w:sz="4" w:space="9" w:color="auto"/>
          <w:bottom w:val="single" w:sz="4" w:space="9" w:color="auto"/>
          <w:right w:val="single" w:sz="4" w:space="9" w:color="auto"/>
        </w:pBdr>
        <w:shd w:val="clear" w:color="auto" w:fill="E7E6E6" w:themeFill="background2"/>
        <w:spacing w:line="360" w:lineRule="auto"/>
        <w:ind w:right="709" w:firstLine="708"/>
        <w:jc w:val="both"/>
        <w:rPr>
          <w:rFonts w:ascii="Garamond" w:hAnsi="Garamond"/>
          <w:color w:val="000000"/>
        </w:rPr>
      </w:pPr>
      <w:r w:rsidRPr="00C25607">
        <w:rPr>
          <w:rFonts w:ascii="Garamond" w:hAnsi="Garamond"/>
          <w:b/>
          <w:bCs/>
          <w:color w:val="FF0000"/>
          <w:highlight w:val="yellow"/>
          <w:u w:val="single"/>
        </w:rPr>
        <w:t>A noter</w:t>
      </w:r>
      <w:r>
        <w:rPr>
          <w:rFonts w:ascii="Garamond" w:hAnsi="Garamond"/>
          <w:color w:val="000000"/>
        </w:rPr>
        <w:t xml:space="preserve"> : la personne mise en examen </w:t>
      </w:r>
      <w:r w:rsidR="00A43826">
        <w:rPr>
          <w:rFonts w:ascii="Garamond" w:hAnsi="Garamond"/>
          <w:color w:val="000000"/>
        </w:rPr>
        <w:t xml:space="preserve">peut </w:t>
      </w:r>
      <w:r w:rsidR="00A43826" w:rsidRPr="001D2688">
        <w:rPr>
          <w:rFonts w:ascii="Garamond" w:hAnsi="Garamond"/>
          <w:b/>
          <w:bCs/>
          <w:color w:val="000000"/>
          <w:u w:val="single"/>
        </w:rPr>
        <w:t>contester</w:t>
      </w:r>
      <w:r w:rsidR="00A43826">
        <w:rPr>
          <w:rFonts w:ascii="Garamond" w:hAnsi="Garamond"/>
          <w:color w:val="000000"/>
        </w:rPr>
        <w:t xml:space="preserve"> son statut de mis en examen</w:t>
      </w:r>
      <w:r w:rsidR="004656BB">
        <w:rPr>
          <w:rFonts w:ascii="Garamond" w:hAnsi="Garamond"/>
          <w:color w:val="000000"/>
        </w:rPr>
        <w:t xml:space="preserve"> conformément aux articles 173, 173-1 et 174-1 du Code de procédure pénale, mais peut également </w:t>
      </w:r>
      <w:r w:rsidR="007F4243">
        <w:rPr>
          <w:rFonts w:ascii="Garamond" w:hAnsi="Garamond"/>
          <w:color w:val="000000"/>
        </w:rPr>
        <w:t xml:space="preserve">demander au juge d’instruction de revenir sur sa décision et </w:t>
      </w:r>
      <w:r w:rsidR="007F4243" w:rsidRPr="001D2688">
        <w:rPr>
          <w:rFonts w:ascii="Garamond" w:hAnsi="Garamond"/>
          <w:b/>
          <w:bCs/>
          <w:color w:val="000000"/>
          <w:u w:val="single"/>
        </w:rPr>
        <w:t>de lui octroyer le statut de témoin assisté</w:t>
      </w:r>
      <w:r w:rsidR="007F4243">
        <w:rPr>
          <w:rFonts w:ascii="Garamond" w:hAnsi="Garamond"/>
          <w:color w:val="000000"/>
        </w:rPr>
        <w:t xml:space="preserve">, si les conditions ne sont plus remplies. </w:t>
      </w:r>
      <w:r w:rsidR="004656BB">
        <w:rPr>
          <w:rFonts w:ascii="Garamond" w:hAnsi="Garamond"/>
          <w:color w:val="000000"/>
        </w:rPr>
        <w:t xml:space="preserve"> </w:t>
      </w:r>
    </w:p>
    <w:p w14:paraId="4E1C5EC0" w14:textId="77777777" w:rsidR="007F4243" w:rsidRDefault="007F4243" w:rsidP="00C25607">
      <w:pPr>
        <w:pBdr>
          <w:top w:val="single" w:sz="4" w:space="9" w:color="auto"/>
          <w:left w:val="single" w:sz="4" w:space="9" w:color="auto"/>
          <w:bottom w:val="single" w:sz="4" w:space="9" w:color="auto"/>
          <w:right w:val="single" w:sz="4" w:space="9" w:color="auto"/>
        </w:pBdr>
        <w:shd w:val="clear" w:color="auto" w:fill="E7E6E6" w:themeFill="background2"/>
        <w:spacing w:line="360" w:lineRule="auto"/>
        <w:ind w:right="709" w:firstLine="708"/>
        <w:jc w:val="both"/>
        <w:rPr>
          <w:rFonts w:ascii="Garamond" w:hAnsi="Garamond"/>
          <w:color w:val="000000"/>
        </w:rPr>
      </w:pPr>
    </w:p>
    <w:p w14:paraId="0E9C22A0" w14:textId="144F8AB8" w:rsidR="007F4243" w:rsidRDefault="007F4243" w:rsidP="00C25607">
      <w:pPr>
        <w:pBdr>
          <w:top w:val="single" w:sz="4" w:space="9" w:color="auto"/>
          <w:left w:val="single" w:sz="4" w:space="9" w:color="auto"/>
          <w:bottom w:val="single" w:sz="4" w:space="9" w:color="auto"/>
          <w:right w:val="single" w:sz="4" w:space="9" w:color="auto"/>
        </w:pBdr>
        <w:shd w:val="clear" w:color="auto" w:fill="E7E6E6" w:themeFill="background2"/>
        <w:spacing w:line="360" w:lineRule="auto"/>
        <w:ind w:right="709" w:firstLine="708"/>
        <w:jc w:val="both"/>
        <w:rPr>
          <w:rFonts w:ascii="Garamond" w:hAnsi="Garamond"/>
          <w:color w:val="000000"/>
        </w:rPr>
      </w:pPr>
      <w:r>
        <w:rPr>
          <w:rFonts w:ascii="Garamond" w:hAnsi="Garamond"/>
          <w:color w:val="000000"/>
        </w:rPr>
        <w:t>Cette demande peut se faire à l’issue d’un délai de 6 mois après la mise en examen, et tous les 6 mois suivants</w:t>
      </w:r>
      <w:r w:rsidR="00CF0151">
        <w:rPr>
          <w:rFonts w:ascii="Garamond" w:hAnsi="Garamond"/>
          <w:color w:val="000000"/>
        </w:rPr>
        <w:t xml:space="preserve">. </w:t>
      </w:r>
    </w:p>
    <w:p w14:paraId="1848175D" w14:textId="77777777" w:rsidR="00CF0151" w:rsidRDefault="00CF0151" w:rsidP="00C25607">
      <w:pPr>
        <w:pBdr>
          <w:top w:val="single" w:sz="4" w:space="9" w:color="auto"/>
          <w:left w:val="single" w:sz="4" w:space="9" w:color="auto"/>
          <w:bottom w:val="single" w:sz="4" w:space="9" w:color="auto"/>
          <w:right w:val="single" w:sz="4" w:space="9" w:color="auto"/>
        </w:pBdr>
        <w:shd w:val="clear" w:color="auto" w:fill="E7E6E6" w:themeFill="background2"/>
        <w:spacing w:line="360" w:lineRule="auto"/>
        <w:ind w:right="709" w:firstLine="708"/>
        <w:jc w:val="both"/>
        <w:rPr>
          <w:rFonts w:ascii="Garamond" w:hAnsi="Garamond"/>
          <w:color w:val="000000"/>
        </w:rPr>
      </w:pPr>
    </w:p>
    <w:p w14:paraId="5C992A58" w14:textId="59A39954" w:rsidR="00CF0151" w:rsidRDefault="00CF0151" w:rsidP="00C25607">
      <w:pPr>
        <w:pBdr>
          <w:top w:val="single" w:sz="4" w:space="9" w:color="auto"/>
          <w:left w:val="single" w:sz="4" w:space="9" w:color="auto"/>
          <w:bottom w:val="single" w:sz="4" w:space="9" w:color="auto"/>
          <w:right w:val="single" w:sz="4" w:space="9" w:color="auto"/>
        </w:pBdr>
        <w:shd w:val="clear" w:color="auto" w:fill="E7E6E6" w:themeFill="background2"/>
        <w:spacing w:line="360" w:lineRule="auto"/>
        <w:ind w:right="709" w:firstLine="708"/>
        <w:jc w:val="both"/>
        <w:rPr>
          <w:rFonts w:ascii="Garamond" w:eastAsia="Calibri" w:hAnsi="Garamond" w:cs="Times New Roman"/>
          <w:b/>
          <w:bCs/>
          <w:color w:val="FF0000"/>
          <w:highlight w:val="yellow"/>
          <w:u w:val="single"/>
          <w:lang w:eastAsia="en-US"/>
        </w:rPr>
      </w:pPr>
      <w:r>
        <w:rPr>
          <w:rFonts w:ascii="Garamond" w:hAnsi="Garamond"/>
          <w:color w:val="000000"/>
        </w:rPr>
        <w:t xml:space="preserve">Si le juge d’instruction fait droit à la demande et que la personne était en détention provisoire, elle est libérée d’office. </w:t>
      </w:r>
    </w:p>
    <w:p w14:paraId="5F1EF955" w14:textId="77777777" w:rsidR="00FC5149" w:rsidRDefault="00FC5149" w:rsidP="00FC5149">
      <w:pPr>
        <w:pStyle w:val="Paragraphedeliste"/>
        <w:spacing w:line="360" w:lineRule="auto"/>
        <w:ind w:left="1776" w:right="709"/>
        <w:jc w:val="both"/>
        <w:rPr>
          <w:b/>
          <w:bCs/>
          <w:color w:val="FF0000"/>
          <w:sz w:val="24"/>
          <w:szCs w:val="24"/>
          <w:highlight w:val="yellow"/>
          <w:u w:val="single"/>
        </w:rPr>
      </w:pPr>
    </w:p>
    <w:p w14:paraId="1C386BD6" w14:textId="77777777" w:rsidR="00C25607" w:rsidRDefault="00C25607">
      <w:pPr>
        <w:rPr>
          <w:rFonts w:ascii="Garamond" w:eastAsia="Calibri" w:hAnsi="Garamond" w:cs="Times New Roman"/>
          <w:b/>
          <w:bCs/>
          <w:color w:val="FF0000"/>
          <w:highlight w:val="yellow"/>
          <w:u w:val="single"/>
          <w:lang w:eastAsia="en-US"/>
        </w:rPr>
      </w:pPr>
      <w:r>
        <w:rPr>
          <w:b/>
          <w:bCs/>
          <w:color w:val="FF0000"/>
          <w:highlight w:val="yellow"/>
          <w:u w:val="single"/>
        </w:rPr>
        <w:br w:type="page"/>
      </w:r>
    </w:p>
    <w:p w14:paraId="488DAB38" w14:textId="77777777" w:rsidR="00C25607" w:rsidRDefault="00C25607" w:rsidP="00C25607">
      <w:pPr>
        <w:pStyle w:val="Paragraphedeliste"/>
        <w:spacing w:line="360" w:lineRule="auto"/>
        <w:ind w:left="1776" w:right="709"/>
        <w:jc w:val="both"/>
        <w:rPr>
          <w:b/>
          <w:bCs/>
          <w:color w:val="FF0000"/>
          <w:sz w:val="24"/>
          <w:szCs w:val="24"/>
          <w:highlight w:val="yellow"/>
          <w:u w:val="single"/>
        </w:rPr>
      </w:pPr>
    </w:p>
    <w:p w14:paraId="5FE4ED0A" w14:textId="3B8DC364" w:rsidR="00A074C9" w:rsidRPr="00A77E17" w:rsidRDefault="003C42B1" w:rsidP="005C2ECA">
      <w:pPr>
        <w:pStyle w:val="Paragraphedeliste"/>
        <w:numPr>
          <w:ilvl w:val="0"/>
          <w:numId w:val="3"/>
        </w:numPr>
        <w:spacing w:line="360" w:lineRule="auto"/>
        <w:ind w:right="709"/>
        <w:jc w:val="both"/>
        <w:rPr>
          <w:b/>
          <w:bCs/>
          <w:color w:val="FF0000"/>
          <w:sz w:val="24"/>
          <w:szCs w:val="24"/>
          <w:highlight w:val="yellow"/>
          <w:u w:val="single"/>
        </w:rPr>
      </w:pPr>
      <w:r w:rsidRPr="00A77E17">
        <w:rPr>
          <w:b/>
          <w:bCs/>
          <w:color w:val="FF0000"/>
          <w:sz w:val="24"/>
          <w:szCs w:val="24"/>
          <w:highlight w:val="yellow"/>
          <w:u w:val="single"/>
        </w:rPr>
        <w:t>Le recours à la détention provisoire</w:t>
      </w:r>
    </w:p>
    <w:p w14:paraId="42D284AA" w14:textId="45BAD572" w:rsidR="00F57BD1" w:rsidRDefault="00A77E17" w:rsidP="006E0C3A">
      <w:pPr>
        <w:spacing w:line="360" w:lineRule="auto"/>
        <w:ind w:right="709" w:firstLine="708"/>
        <w:jc w:val="both"/>
        <w:rPr>
          <w:rFonts w:ascii="Garamond" w:hAnsi="Garamond"/>
          <w:color w:val="000000"/>
        </w:rPr>
      </w:pPr>
      <w:r>
        <w:rPr>
          <w:rFonts w:ascii="Garamond" w:hAnsi="Garamond"/>
          <w:color w:val="000000"/>
        </w:rPr>
        <w:t xml:space="preserve">L’article 113-5 du Code de procédure pénale </w:t>
      </w:r>
      <w:r w:rsidR="00260AB3">
        <w:rPr>
          <w:rFonts w:ascii="Garamond" w:hAnsi="Garamond"/>
          <w:color w:val="000000"/>
        </w:rPr>
        <w:t>prévoit que « </w:t>
      </w:r>
      <w:r w:rsidR="00260AB3" w:rsidRPr="00260AB3">
        <w:rPr>
          <w:rFonts w:ascii="Garamond" w:hAnsi="Garamond"/>
          <w:i/>
          <w:iCs/>
          <w:color w:val="000000"/>
        </w:rPr>
        <w:t xml:space="preserve">Le témoin assisté ne peut être placé sous </w:t>
      </w:r>
      <w:r w:rsidR="00260AB3" w:rsidRPr="00260AB3">
        <w:rPr>
          <w:rFonts w:ascii="Garamond" w:hAnsi="Garamond"/>
          <w:b/>
          <w:bCs/>
          <w:i/>
          <w:iCs/>
          <w:color w:val="000000"/>
          <w:u w:val="single"/>
        </w:rPr>
        <w:t>contrôle judiciaire</w:t>
      </w:r>
      <w:r w:rsidR="00260AB3" w:rsidRPr="00260AB3">
        <w:rPr>
          <w:rFonts w:ascii="Garamond" w:hAnsi="Garamond"/>
          <w:i/>
          <w:iCs/>
          <w:color w:val="000000"/>
        </w:rPr>
        <w:t xml:space="preserve">, </w:t>
      </w:r>
      <w:r w:rsidR="00260AB3" w:rsidRPr="00260AB3">
        <w:rPr>
          <w:rFonts w:ascii="Garamond" w:hAnsi="Garamond"/>
          <w:b/>
          <w:bCs/>
          <w:i/>
          <w:iCs/>
          <w:color w:val="000000"/>
          <w:u w:val="single"/>
        </w:rPr>
        <w:t>sous assignation à résidence avec surveillance électronique ou en détention provisoire</w:t>
      </w:r>
      <w:r w:rsidR="00260AB3" w:rsidRPr="00260AB3">
        <w:rPr>
          <w:rFonts w:ascii="Garamond" w:hAnsi="Garamond"/>
          <w:i/>
          <w:iCs/>
          <w:color w:val="000000"/>
        </w:rPr>
        <w:t>, ni faire l'objet d'une ordonnance de renvoi ou de mise en accusation</w:t>
      </w:r>
      <w:r w:rsidR="00260AB3">
        <w:rPr>
          <w:rFonts w:ascii="Garamond" w:hAnsi="Garamond"/>
          <w:color w:val="000000"/>
        </w:rPr>
        <w:t> ».</w:t>
      </w:r>
    </w:p>
    <w:p w14:paraId="620729B9" w14:textId="77777777" w:rsidR="00C6361B" w:rsidRDefault="00C6361B" w:rsidP="006E0C3A">
      <w:pPr>
        <w:spacing w:line="360" w:lineRule="auto"/>
        <w:ind w:right="709" w:firstLine="708"/>
        <w:jc w:val="both"/>
        <w:rPr>
          <w:rFonts w:ascii="Garamond" w:hAnsi="Garamond"/>
          <w:color w:val="000000"/>
        </w:rPr>
      </w:pPr>
    </w:p>
    <w:p w14:paraId="5770CB4C" w14:textId="6119E032" w:rsidR="00C6361B" w:rsidRDefault="00C6361B" w:rsidP="006E0C3A">
      <w:pPr>
        <w:spacing w:line="360" w:lineRule="auto"/>
        <w:ind w:right="709" w:firstLine="708"/>
        <w:jc w:val="both"/>
        <w:rPr>
          <w:rFonts w:ascii="Garamond" w:hAnsi="Garamond"/>
          <w:color w:val="000000"/>
        </w:rPr>
      </w:pPr>
      <w:r>
        <w:rPr>
          <w:rFonts w:ascii="Garamond" w:hAnsi="Garamond"/>
          <w:color w:val="000000"/>
        </w:rPr>
        <w:t>Corrélativement, l’article 137 du Code de procédure pénale permet de recour</w:t>
      </w:r>
      <w:r w:rsidR="001D2688">
        <w:rPr>
          <w:rFonts w:ascii="Garamond" w:hAnsi="Garamond"/>
          <w:color w:val="000000"/>
        </w:rPr>
        <w:t>ir</w:t>
      </w:r>
      <w:r>
        <w:rPr>
          <w:rFonts w:ascii="Garamond" w:hAnsi="Garamond"/>
          <w:color w:val="000000"/>
        </w:rPr>
        <w:t xml:space="preserve"> à des </w:t>
      </w:r>
      <w:r w:rsidR="0083663F">
        <w:rPr>
          <w:rFonts w:ascii="Garamond" w:hAnsi="Garamond"/>
          <w:color w:val="000000"/>
        </w:rPr>
        <w:t>mesures de sûretés à l’encontre de la personne mise en examen</w:t>
      </w:r>
      <w:r w:rsidR="00E50AB3">
        <w:rPr>
          <w:rFonts w:ascii="Garamond" w:hAnsi="Garamond"/>
          <w:color w:val="000000"/>
        </w:rPr>
        <w:t xml:space="preserve">. </w:t>
      </w:r>
    </w:p>
    <w:p w14:paraId="5C490B13" w14:textId="77777777" w:rsidR="003C42B1" w:rsidRDefault="003C42B1" w:rsidP="006E0C3A">
      <w:pPr>
        <w:spacing w:line="360" w:lineRule="auto"/>
        <w:ind w:right="709" w:firstLine="708"/>
        <w:jc w:val="both"/>
        <w:rPr>
          <w:rFonts w:ascii="Garamond" w:hAnsi="Garamond"/>
          <w:color w:val="000000"/>
        </w:rPr>
      </w:pPr>
    </w:p>
    <w:p w14:paraId="779A87F7" w14:textId="5559B2D4" w:rsidR="00260AB3" w:rsidRDefault="00466D61" w:rsidP="006E0C3A">
      <w:pPr>
        <w:spacing w:line="360" w:lineRule="auto"/>
        <w:ind w:right="709" w:firstLine="708"/>
        <w:jc w:val="both"/>
        <w:rPr>
          <w:rFonts w:ascii="Garamond" w:hAnsi="Garamond"/>
          <w:color w:val="000000"/>
        </w:rPr>
      </w:pPr>
      <w:r>
        <w:rPr>
          <w:rFonts w:ascii="Garamond" w:hAnsi="Garamond"/>
          <w:color w:val="000000"/>
        </w:rPr>
        <w:t xml:space="preserve">Le statut de mis en examen, comme évoqué ci-avant, </w:t>
      </w:r>
      <w:r w:rsidR="001D2688">
        <w:rPr>
          <w:rFonts w:ascii="Garamond" w:hAnsi="Garamond"/>
          <w:color w:val="000000"/>
        </w:rPr>
        <w:t xml:space="preserve">se montre contraignant à l’égard de la personne. </w:t>
      </w:r>
      <w:r>
        <w:rPr>
          <w:rFonts w:ascii="Garamond" w:hAnsi="Garamond"/>
          <w:color w:val="000000"/>
        </w:rPr>
        <w:t xml:space="preserve"> </w:t>
      </w:r>
    </w:p>
    <w:p w14:paraId="5E5C3781" w14:textId="77777777" w:rsidR="00466D61" w:rsidRDefault="00466D61" w:rsidP="006E0C3A">
      <w:pPr>
        <w:spacing w:line="360" w:lineRule="auto"/>
        <w:ind w:right="709" w:firstLine="708"/>
        <w:jc w:val="both"/>
        <w:rPr>
          <w:rFonts w:ascii="Garamond" w:hAnsi="Garamond"/>
          <w:color w:val="000000"/>
        </w:rPr>
      </w:pPr>
    </w:p>
    <w:p w14:paraId="23C6AF21" w14:textId="077D9EA3" w:rsidR="001C42D9" w:rsidRPr="00FB27C5" w:rsidRDefault="000A671A" w:rsidP="001C42D9">
      <w:pPr>
        <w:spacing w:line="360" w:lineRule="auto"/>
        <w:ind w:right="709" w:firstLine="708"/>
        <w:jc w:val="both"/>
        <w:rPr>
          <w:rFonts w:ascii="Garamond" w:hAnsi="Garamond"/>
          <w:b/>
          <w:bCs/>
          <w:color w:val="FF0000"/>
          <w:u w:val="single"/>
        </w:rPr>
      </w:pPr>
      <w:r w:rsidRPr="00FB27C5">
        <w:rPr>
          <w:rFonts w:ascii="Garamond" w:hAnsi="Garamond"/>
          <w:b/>
          <w:bCs/>
          <w:color w:val="FF0000"/>
          <w:u w:val="single"/>
        </w:rPr>
        <w:t xml:space="preserve">Le </w:t>
      </w:r>
      <w:r w:rsidR="00466D61" w:rsidRPr="00FB27C5">
        <w:rPr>
          <w:rFonts w:ascii="Garamond" w:hAnsi="Garamond"/>
          <w:b/>
          <w:bCs/>
          <w:color w:val="FF0000"/>
          <w:u w:val="single"/>
        </w:rPr>
        <w:t>contrôle judiciaire</w:t>
      </w:r>
      <w:r w:rsidR="00673942" w:rsidRPr="00FB27C5">
        <w:rPr>
          <w:rFonts w:ascii="Garamond" w:hAnsi="Garamond"/>
          <w:b/>
          <w:bCs/>
          <w:color w:val="FF0000"/>
          <w:u w:val="single"/>
        </w:rPr>
        <w:t xml:space="preserve"> va astreindre la personn</w:t>
      </w:r>
      <w:r w:rsidR="001C42D9" w:rsidRPr="00FB27C5">
        <w:rPr>
          <w:rFonts w:ascii="Garamond" w:hAnsi="Garamond"/>
          <w:b/>
          <w:bCs/>
          <w:color w:val="FF0000"/>
          <w:u w:val="single"/>
        </w:rPr>
        <w:t xml:space="preserve">e à une ou plusieurs obligations, </w:t>
      </w:r>
      <w:r w:rsidR="001C42D9" w:rsidRPr="00B92AF8">
        <w:rPr>
          <w:rFonts w:ascii="Garamond" w:hAnsi="Garamond"/>
        </w:rPr>
        <w:t>ainsi qu’il résulte de</w:t>
      </w:r>
      <w:r w:rsidRPr="00B92AF8">
        <w:rPr>
          <w:rFonts w:ascii="Garamond" w:hAnsi="Garamond"/>
        </w:rPr>
        <w:t xml:space="preserve">s articles </w:t>
      </w:r>
      <w:r w:rsidR="001C42D9" w:rsidRPr="00B92AF8">
        <w:rPr>
          <w:rFonts w:ascii="Garamond" w:hAnsi="Garamond"/>
        </w:rPr>
        <w:t>138</w:t>
      </w:r>
      <w:r w:rsidRPr="00B92AF8">
        <w:rPr>
          <w:rFonts w:ascii="Garamond" w:hAnsi="Garamond"/>
        </w:rPr>
        <w:t xml:space="preserve"> à 142-4</w:t>
      </w:r>
      <w:r w:rsidR="001C42D9" w:rsidRPr="00B92AF8">
        <w:rPr>
          <w:rFonts w:ascii="Garamond" w:hAnsi="Garamond"/>
        </w:rPr>
        <w:t xml:space="preserve"> du Code de procédure pénale.</w:t>
      </w:r>
      <w:r w:rsidR="001C42D9" w:rsidRPr="00B92AF8">
        <w:rPr>
          <w:rFonts w:ascii="Garamond" w:hAnsi="Garamond"/>
          <w:b/>
          <w:bCs/>
          <w:u w:val="single"/>
        </w:rPr>
        <w:t xml:space="preserve"> </w:t>
      </w:r>
    </w:p>
    <w:p w14:paraId="619232FE" w14:textId="77777777" w:rsidR="001C42D9" w:rsidRDefault="001C42D9" w:rsidP="001C42D9">
      <w:pPr>
        <w:spacing w:line="360" w:lineRule="auto"/>
        <w:ind w:right="709" w:firstLine="708"/>
        <w:jc w:val="both"/>
        <w:rPr>
          <w:rFonts w:ascii="Garamond" w:hAnsi="Garamond"/>
          <w:color w:val="000000"/>
        </w:rPr>
      </w:pPr>
    </w:p>
    <w:p w14:paraId="651C0167" w14:textId="06CA8C9B" w:rsidR="001C42D9" w:rsidRDefault="001C42D9" w:rsidP="001C42D9">
      <w:pPr>
        <w:spacing w:line="360" w:lineRule="auto"/>
        <w:ind w:right="709" w:firstLine="708"/>
        <w:jc w:val="both"/>
        <w:rPr>
          <w:rFonts w:ascii="Garamond" w:hAnsi="Garamond"/>
          <w:color w:val="000000"/>
        </w:rPr>
      </w:pPr>
      <w:r>
        <w:rPr>
          <w:rFonts w:ascii="Garamond" w:hAnsi="Garamond"/>
          <w:color w:val="000000"/>
        </w:rPr>
        <w:t xml:space="preserve">Il peut être ordonné par </w:t>
      </w:r>
      <w:r w:rsidR="000437CF">
        <w:rPr>
          <w:rFonts w:ascii="Garamond" w:hAnsi="Garamond"/>
          <w:color w:val="000000"/>
        </w:rPr>
        <w:t>le juge d’instruction ou par le juge des libertés et de la détention si la personne mise en examen encourt une peine d’emprisonnement correctionnel ou une peine plus grave.</w:t>
      </w:r>
    </w:p>
    <w:p w14:paraId="0336FEB3" w14:textId="77777777" w:rsidR="00260AB3" w:rsidRDefault="00260AB3" w:rsidP="006E0C3A">
      <w:pPr>
        <w:spacing w:line="360" w:lineRule="auto"/>
        <w:ind w:right="709" w:firstLine="708"/>
        <w:jc w:val="both"/>
        <w:rPr>
          <w:rFonts w:ascii="Garamond" w:hAnsi="Garamond"/>
          <w:color w:val="000000"/>
        </w:rPr>
      </w:pPr>
    </w:p>
    <w:p w14:paraId="395B777E" w14:textId="658BCE2C" w:rsidR="00F427C8" w:rsidRPr="00C25607" w:rsidRDefault="00F32E5D" w:rsidP="00C25607">
      <w:pPr>
        <w:spacing w:line="360" w:lineRule="auto"/>
        <w:ind w:right="709" w:firstLine="708"/>
        <w:jc w:val="both"/>
        <w:rPr>
          <w:rFonts w:ascii="Garamond" w:hAnsi="Garamond"/>
          <w:color w:val="000000"/>
        </w:rPr>
      </w:pPr>
      <w:r>
        <w:rPr>
          <w:rFonts w:ascii="Garamond" w:hAnsi="Garamond"/>
          <w:color w:val="000000"/>
        </w:rPr>
        <w:t xml:space="preserve">Le statut de simple témoin n’est donc pas suffisant pour assurer toutes les garanties. C’est pour cela que le témoin assisté </w:t>
      </w:r>
      <w:r w:rsidR="0019723D">
        <w:rPr>
          <w:rFonts w:ascii="Garamond" w:hAnsi="Garamond"/>
          <w:color w:val="000000"/>
        </w:rPr>
        <w:t>On retrouve ainsi un schéma presque identique à la perquisition dans des lieux protégés, où un représentant va jouer le rôle de garantie.</w:t>
      </w:r>
    </w:p>
    <w:p w14:paraId="05C7E350" w14:textId="77777777" w:rsidR="00F427C8" w:rsidRDefault="00F427C8" w:rsidP="00172C19">
      <w:pPr>
        <w:spacing w:line="360" w:lineRule="auto"/>
        <w:ind w:right="709" w:firstLine="708"/>
        <w:jc w:val="both"/>
        <w:rPr>
          <w:rFonts w:ascii="Garamond" w:hAnsi="Garamond"/>
          <w:b/>
          <w:bCs/>
          <w:color w:val="FF0000"/>
          <w:u w:val="single"/>
        </w:rPr>
      </w:pPr>
    </w:p>
    <w:p w14:paraId="14918633" w14:textId="050401DB" w:rsidR="00530EBC" w:rsidRDefault="0053004B" w:rsidP="00172C19">
      <w:pPr>
        <w:spacing w:line="360" w:lineRule="auto"/>
        <w:ind w:right="709" w:firstLine="708"/>
        <w:jc w:val="both"/>
        <w:rPr>
          <w:rFonts w:ascii="Garamond" w:hAnsi="Garamond"/>
          <w:color w:val="000000"/>
        </w:rPr>
      </w:pPr>
      <w:r w:rsidRPr="00FB27C5">
        <w:rPr>
          <w:rFonts w:ascii="Garamond" w:hAnsi="Garamond"/>
          <w:b/>
          <w:bCs/>
          <w:color w:val="FF0000"/>
          <w:u w:val="single"/>
        </w:rPr>
        <w:t>L’as</w:t>
      </w:r>
      <w:r w:rsidR="00530EBC" w:rsidRPr="00FB27C5">
        <w:rPr>
          <w:rFonts w:ascii="Garamond" w:hAnsi="Garamond"/>
          <w:b/>
          <w:bCs/>
          <w:color w:val="FF0000"/>
          <w:u w:val="single"/>
        </w:rPr>
        <w:t>signation à résidence avec surveillance électronique</w:t>
      </w:r>
      <w:r w:rsidR="00530EBC">
        <w:rPr>
          <w:rFonts w:ascii="Garamond" w:hAnsi="Garamond"/>
          <w:color w:val="000000"/>
        </w:rPr>
        <w:t xml:space="preserve"> « </w:t>
      </w:r>
      <w:r w:rsidR="00530EBC" w:rsidRPr="00530EBC">
        <w:rPr>
          <w:rFonts w:ascii="Garamond" w:hAnsi="Garamond"/>
          <w:i/>
          <w:iCs/>
          <w:color w:val="000000"/>
        </w:rPr>
        <w:t>oblige la personne à demeurer à son domicile ou dans une résidence fixée par le juge d'instruction ou le juge des libertés et de la détention et de ne s'en absenter qu'aux conditions et pour les motifs déterminés par ce magistrat</w:t>
      </w:r>
      <w:r w:rsidR="00530EBC">
        <w:rPr>
          <w:rFonts w:ascii="Garamond" w:hAnsi="Garamond"/>
          <w:color w:val="000000"/>
        </w:rPr>
        <w:t xml:space="preserve"> », et est prévue aux articles 142-5 à 142-13 du Code de procédure pénale. </w:t>
      </w:r>
    </w:p>
    <w:p w14:paraId="662F58C4" w14:textId="77777777" w:rsidR="00B92AF8" w:rsidRDefault="00B92AF8" w:rsidP="00172C19">
      <w:pPr>
        <w:spacing w:line="360" w:lineRule="auto"/>
        <w:ind w:right="709" w:firstLine="708"/>
        <w:jc w:val="both"/>
        <w:rPr>
          <w:rFonts w:ascii="Garamond" w:hAnsi="Garamond"/>
          <w:color w:val="000000"/>
        </w:rPr>
      </w:pPr>
    </w:p>
    <w:p w14:paraId="64FDFD09" w14:textId="77777777" w:rsidR="008E73F1" w:rsidRDefault="008E73F1" w:rsidP="00172C19">
      <w:pPr>
        <w:spacing w:line="360" w:lineRule="auto"/>
        <w:ind w:right="709" w:firstLine="708"/>
        <w:jc w:val="both"/>
        <w:rPr>
          <w:rFonts w:ascii="Garamond" w:hAnsi="Garamond"/>
          <w:color w:val="000000"/>
        </w:rPr>
      </w:pPr>
    </w:p>
    <w:p w14:paraId="1E871E42" w14:textId="77777777" w:rsidR="008E73F1" w:rsidRDefault="008E73F1" w:rsidP="00172C19">
      <w:pPr>
        <w:spacing w:line="360" w:lineRule="auto"/>
        <w:ind w:right="709" w:firstLine="708"/>
        <w:jc w:val="both"/>
        <w:rPr>
          <w:rFonts w:ascii="Garamond" w:hAnsi="Garamond"/>
          <w:color w:val="000000"/>
        </w:rPr>
      </w:pPr>
    </w:p>
    <w:p w14:paraId="18B3D9FE" w14:textId="7EE1264C" w:rsidR="00B92AF8" w:rsidRDefault="00B92AF8" w:rsidP="008E73F1">
      <w:pPr>
        <w:pBdr>
          <w:top w:val="single" w:sz="4" w:space="9" w:color="auto"/>
          <w:left w:val="single" w:sz="4" w:space="9" w:color="auto"/>
          <w:bottom w:val="single" w:sz="4" w:space="9" w:color="auto"/>
          <w:right w:val="single" w:sz="4" w:space="9" w:color="auto"/>
        </w:pBdr>
        <w:shd w:val="clear" w:color="auto" w:fill="E7E6E6" w:themeFill="background2"/>
        <w:spacing w:line="360" w:lineRule="auto"/>
        <w:ind w:right="709" w:firstLine="708"/>
        <w:jc w:val="both"/>
        <w:rPr>
          <w:rFonts w:ascii="Garamond" w:hAnsi="Garamond"/>
          <w:color w:val="000000"/>
        </w:rPr>
      </w:pPr>
      <w:r w:rsidRPr="008E73F1">
        <w:rPr>
          <w:rFonts w:ascii="Garamond" w:hAnsi="Garamond"/>
          <w:b/>
          <w:bCs/>
          <w:color w:val="FF0000"/>
          <w:highlight w:val="yellow"/>
          <w:u w:val="single"/>
        </w:rPr>
        <w:t>A noter</w:t>
      </w:r>
      <w:r>
        <w:rPr>
          <w:rFonts w:ascii="Garamond" w:hAnsi="Garamond"/>
          <w:color w:val="000000"/>
        </w:rPr>
        <w:t xml:space="preserve"> : l’assignation à résidence avec surveillance électronique est </w:t>
      </w:r>
      <w:r w:rsidRPr="008E73F1">
        <w:rPr>
          <w:rFonts w:ascii="Garamond" w:hAnsi="Garamond"/>
          <w:b/>
          <w:bCs/>
          <w:color w:val="000000"/>
          <w:u w:val="single"/>
        </w:rPr>
        <w:t>assimilée à de la détention provisoire</w:t>
      </w:r>
      <w:r w:rsidR="00336146">
        <w:rPr>
          <w:rFonts w:ascii="Garamond" w:hAnsi="Garamond"/>
          <w:color w:val="000000"/>
        </w:rPr>
        <w:t xml:space="preserve">, et sa durée </w:t>
      </w:r>
      <w:r w:rsidR="00336146" w:rsidRPr="008E73F1">
        <w:rPr>
          <w:rFonts w:ascii="Garamond" w:hAnsi="Garamond"/>
          <w:color w:val="000000"/>
          <w:u w:val="single"/>
        </w:rPr>
        <w:t>s’imputera</w:t>
      </w:r>
      <w:r w:rsidR="00336146">
        <w:rPr>
          <w:rFonts w:ascii="Garamond" w:hAnsi="Garamond"/>
          <w:color w:val="000000"/>
        </w:rPr>
        <w:t xml:space="preserve"> sur celle d’une peine privative de liberté</w:t>
      </w:r>
      <w:r w:rsidR="008E73F1">
        <w:rPr>
          <w:rFonts w:ascii="Garamond" w:hAnsi="Garamond"/>
          <w:color w:val="000000"/>
        </w:rPr>
        <w:t xml:space="preserve"> conformément à l’article 716-4 du Code de procédure pénale (article 142-11 CPP). </w:t>
      </w:r>
    </w:p>
    <w:p w14:paraId="2124C219" w14:textId="77777777" w:rsidR="00C25607" w:rsidRDefault="00C25607" w:rsidP="008E73F1">
      <w:pPr>
        <w:spacing w:line="360" w:lineRule="auto"/>
        <w:ind w:right="709"/>
        <w:jc w:val="both"/>
        <w:rPr>
          <w:rFonts w:ascii="Garamond" w:hAnsi="Garamond"/>
          <w:b/>
          <w:bCs/>
          <w:color w:val="FF0000"/>
          <w:highlight w:val="yellow"/>
          <w:u w:val="single"/>
        </w:rPr>
      </w:pPr>
    </w:p>
    <w:p w14:paraId="577EE963" w14:textId="7F209C9A" w:rsidR="00172C19" w:rsidRPr="00FB27C5" w:rsidRDefault="000C5A03" w:rsidP="00172C19">
      <w:pPr>
        <w:spacing w:line="360" w:lineRule="auto"/>
        <w:ind w:right="709" w:firstLine="708"/>
        <w:jc w:val="both"/>
        <w:rPr>
          <w:rFonts w:ascii="Garamond" w:hAnsi="Garamond"/>
          <w:b/>
          <w:bCs/>
          <w:color w:val="FF0000"/>
          <w:u w:val="single"/>
        </w:rPr>
      </w:pPr>
      <w:r w:rsidRPr="00763306">
        <w:rPr>
          <w:rFonts w:ascii="Garamond" w:hAnsi="Garamond"/>
          <w:b/>
          <w:bCs/>
          <w:color w:val="FF0000"/>
          <w:highlight w:val="yellow"/>
          <w:u w:val="single"/>
        </w:rPr>
        <w:t xml:space="preserve">S’agissant de la détention provisoire, objet de cette sous-partie, </w:t>
      </w:r>
      <w:r w:rsidR="00DF32BC" w:rsidRPr="00763306">
        <w:rPr>
          <w:rFonts w:ascii="Garamond" w:hAnsi="Garamond"/>
          <w:b/>
          <w:bCs/>
          <w:color w:val="FF0000"/>
          <w:highlight w:val="yellow"/>
          <w:u w:val="single"/>
        </w:rPr>
        <w:t>elle est prévue aux articles 143-1 à 148-8 du Code de procédure pénale.</w:t>
      </w:r>
    </w:p>
    <w:p w14:paraId="5C55D451" w14:textId="77777777" w:rsidR="00DF32BC" w:rsidRDefault="00DF32BC" w:rsidP="00172C19">
      <w:pPr>
        <w:spacing w:line="360" w:lineRule="auto"/>
        <w:ind w:right="709" w:firstLine="708"/>
        <w:jc w:val="both"/>
        <w:rPr>
          <w:rFonts w:ascii="Garamond" w:hAnsi="Garamond"/>
          <w:b/>
          <w:bCs/>
          <w:color w:val="000000"/>
          <w:u w:val="single"/>
        </w:rPr>
      </w:pPr>
    </w:p>
    <w:p w14:paraId="3249F7BF" w14:textId="2B5F22B7" w:rsidR="00DF32BC" w:rsidRPr="008E127E" w:rsidRDefault="00FB27C5" w:rsidP="00172C19">
      <w:pPr>
        <w:spacing w:line="360" w:lineRule="auto"/>
        <w:ind w:right="709" w:firstLine="708"/>
        <w:jc w:val="both"/>
        <w:rPr>
          <w:rFonts w:ascii="Garamond" w:hAnsi="Garamond"/>
          <w:color w:val="000000"/>
        </w:rPr>
      </w:pPr>
      <w:r>
        <w:rPr>
          <w:rFonts w:ascii="Garamond" w:hAnsi="Garamond"/>
          <w:color w:val="000000"/>
        </w:rPr>
        <w:t xml:space="preserve">Elle ne peut être ordonnée que si la personne mise en examen </w:t>
      </w:r>
      <w:r w:rsidRPr="00FB27C5">
        <w:rPr>
          <w:rFonts w:ascii="Garamond" w:hAnsi="Garamond"/>
          <w:b/>
          <w:bCs/>
          <w:color w:val="000000"/>
          <w:u w:val="single"/>
        </w:rPr>
        <w:t>encourt une peine criminelle</w:t>
      </w:r>
      <w:r>
        <w:rPr>
          <w:rFonts w:ascii="Garamond" w:hAnsi="Garamond"/>
          <w:color w:val="000000"/>
        </w:rPr>
        <w:t xml:space="preserve"> ou si la peine correctionnelle encourue est </w:t>
      </w:r>
      <w:r w:rsidRPr="00FB27C5">
        <w:rPr>
          <w:rFonts w:ascii="Garamond" w:hAnsi="Garamond"/>
          <w:b/>
          <w:bCs/>
          <w:color w:val="000000"/>
          <w:u w:val="single"/>
        </w:rPr>
        <w:t>supérieure ou égale à 3 ans d’emprisonnement</w:t>
      </w:r>
      <w:r w:rsidR="008E127E">
        <w:rPr>
          <w:rFonts w:ascii="Garamond" w:hAnsi="Garamond"/>
          <w:color w:val="000000"/>
        </w:rPr>
        <w:t xml:space="preserve"> (article 143-1 CPP).</w:t>
      </w:r>
    </w:p>
    <w:p w14:paraId="566674F5" w14:textId="77777777" w:rsidR="00763306" w:rsidRDefault="00763306" w:rsidP="00172C19">
      <w:pPr>
        <w:spacing w:line="360" w:lineRule="auto"/>
        <w:ind w:right="709" w:firstLine="708"/>
        <w:jc w:val="both"/>
        <w:rPr>
          <w:rFonts w:ascii="Garamond" w:hAnsi="Garamond"/>
          <w:b/>
          <w:bCs/>
          <w:color w:val="000000"/>
          <w:u w:val="single"/>
        </w:rPr>
      </w:pPr>
    </w:p>
    <w:p w14:paraId="7BBD8FCC" w14:textId="78B3292A" w:rsidR="00763306" w:rsidRDefault="00763306" w:rsidP="00172C19">
      <w:pPr>
        <w:spacing w:line="360" w:lineRule="auto"/>
        <w:ind w:right="709" w:firstLine="708"/>
        <w:jc w:val="both"/>
        <w:rPr>
          <w:rFonts w:ascii="Garamond" w:hAnsi="Garamond"/>
          <w:color w:val="000000"/>
        </w:rPr>
      </w:pPr>
      <w:r>
        <w:rPr>
          <w:rFonts w:ascii="Garamond" w:hAnsi="Garamond"/>
          <w:color w:val="000000"/>
        </w:rPr>
        <w:t xml:space="preserve">Surtout, </w:t>
      </w:r>
      <w:r w:rsidR="008E127E" w:rsidRPr="008E127E">
        <w:rPr>
          <w:rFonts w:ascii="Garamond" w:hAnsi="Garamond"/>
          <w:b/>
          <w:bCs/>
          <w:color w:val="000000"/>
          <w:u w:val="single"/>
        </w:rPr>
        <w:t>la détention provisoire doit constituer l’exception</w:t>
      </w:r>
      <w:r w:rsidR="008E127E">
        <w:rPr>
          <w:rFonts w:ascii="Garamond" w:hAnsi="Garamond"/>
          <w:color w:val="000000"/>
        </w:rPr>
        <w:t xml:space="preserve">, lorsque les objectifs suivants ne peuvent être atteints en cas de placement sous contrôle judiciaire ou d’assignation à résidence sous surveillance électronique (article 144 CPP) : </w:t>
      </w:r>
    </w:p>
    <w:p w14:paraId="720BFC09" w14:textId="77777777" w:rsidR="008E127E" w:rsidRDefault="008E127E" w:rsidP="00172C19">
      <w:pPr>
        <w:spacing w:line="360" w:lineRule="auto"/>
        <w:ind w:right="709" w:firstLine="708"/>
        <w:jc w:val="both"/>
        <w:rPr>
          <w:rFonts w:ascii="Garamond" w:hAnsi="Garamond"/>
          <w:color w:val="000000"/>
        </w:rPr>
      </w:pPr>
    </w:p>
    <w:p w14:paraId="4068D07C" w14:textId="0D28013A" w:rsidR="008E127E" w:rsidRPr="008E127E" w:rsidRDefault="00F427C8" w:rsidP="008E127E">
      <w:pPr>
        <w:spacing w:line="360" w:lineRule="auto"/>
        <w:ind w:right="709" w:firstLine="708"/>
        <w:jc w:val="both"/>
        <w:rPr>
          <w:rFonts w:ascii="Garamond" w:hAnsi="Garamond"/>
          <w:color w:val="000000"/>
        </w:rPr>
      </w:pPr>
      <w:r>
        <w:rPr>
          <w:rFonts w:ascii="Garamond" w:hAnsi="Garamond"/>
          <w:color w:val="000000"/>
        </w:rPr>
        <w:t>« </w:t>
      </w:r>
      <w:r w:rsidR="008E127E" w:rsidRPr="008E127E">
        <w:rPr>
          <w:rFonts w:ascii="Garamond" w:hAnsi="Garamond"/>
          <w:color w:val="000000"/>
        </w:rPr>
        <w:t>1° Conserver les preuves ou les indices matériels qui sont nécessaires à la manifestation de la vérité ;</w:t>
      </w:r>
    </w:p>
    <w:p w14:paraId="1012F200" w14:textId="77777777" w:rsidR="008E127E" w:rsidRPr="008E127E" w:rsidRDefault="008E127E" w:rsidP="008E127E">
      <w:pPr>
        <w:spacing w:line="360" w:lineRule="auto"/>
        <w:ind w:right="709" w:firstLine="708"/>
        <w:jc w:val="both"/>
        <w:rPr>
          <w:rFonts w:ascii="Garamond" w:hAnsi="Garamond"/>
          <w:color w:val="000000"/>
        </w:rPr>
      </w:pPr>
    </w:p>
    <w:p w14:paraId="41DAB262" w14:textId="77777777" w:rsidR="008E127E" w:rsidRPr="008E127E" w:rsidRDefault="008E127E" w:rsidP="008E127E">
      <w:pPr>
        <w:spacing w:line="360" w:lineRule="auto"/>
        <w:ind w:right="709" w:firstLine="708"/>
        <w:jc w:val="both"/>
        <w:rPr>
          <w:rFonts w:ascii="Garamond" w:hAnsi="Garamond"/>
          <w:color w:val="000000"/>
        </w:rPr>
      </w:pPr>
      <w:r w:rsidRPr="008E127E">
        <w:rPr>
          <w:rFonts w:ascii="Garamond" w:hAnsi="Garamond"/>
          <w:color w:val="000000"/>
        </w:rPr>
        <w:t>2° Empêcher une pression sur les témoins ou les victimes ainsi que sur leur famille ;</w:t>
      </w:r>
    </w:p>
    <w:p w14:paraId="7DFA1EE8" w14:textId="77777777" w:rsidR="008E127E" w:rsidRPr="008E127E" w:rsidRDefault="008E127E" w:rsidP="008E127E">
      <w:pPr>
        <w:spacing w:line="360" w:lineRule="auto"/>
        <w:ind w:right="709" w:firstLine="708"/>
        <w:jc w:val="both"/>
        <w:rPr>
          <w:rFonts w:ascii="Garamond" w:hAnsi="Garamond"/>
          <w:color w:val="000000"/>
        </w:rPr>
      </w:pPr>
    </w:p>
    <w:p w14:paraId="7F80AB28" w14:textId="77777777" w:rsidR="008E127E" w:rsidRPr="008E127E" w:rsidRDefault="008E127E" w:rsidP="008E127E">
      <w:pPr>
        <w:spacing w:line="360" w:lineRule="auto"/>
        <w:ind w:right="709" w:firstLine="708"/>
        <w:jc w:val="both"/>
        <w:rPr>
          <w:rFonts w:ascii="Garamond" w:hAnsi="Garamond"/>
          <w:color w:val="000000"/>
        </w:rPr>
      </w:pPr>
      <w:r w:rsidRPr="008E127E">
        <w:rPr>
          <w:rFonts w:ascii="Garamond" w:hAnsi="Garamond"/>
          <w:color w:val="000000"/>
        </w:rPr>
        <w:t>3° Empêcher une concertation frauduleuse entre la personne mise en examen et ses coauteurs ou complices ;</w:t>
      </w:r>
    </w:p>
    <w:p w14:paraId="0633078F" w14:textId="77777777" w:rsidR="008E127E" w:rsidRPr="008E127E" w:rsidRDefault="008E127E" w:rsidP="008E127E">
      <w:pPr>
        <w:spacing w:line="360" w:lineRule="auto"/>
        <w:ind w:right="709" w:firstLine="708"/>
        <w:jc w:val="both"/>
        <w:rPr>
          <w:rFonts w:ascii="Garamond" w:hAnsi="Garamond"/>
          <w:color w:val="000000"/>
        </w:rPr>
      </w:pPr>
    </w:p>
    <w:p w14:paraId="6EB5AD52" w14:textId="77777777" w:rsidR="008E127E" w:rsidRPr="008E127E" w:rsidRDefault="008E127E" w:rsidP="008E127E">
      <w:pPr>
        <w:spacing w:line="360" w:lineRule="auto"/>
        <w:ind w:right="709" w:firstLine="708"/>
        <w:jc w:val="both"/>
        <w:rPr>
          <w:rFonts w:ascii="Garamond" w:hAnsi="Garamond"/>
          <w:color w:val="000000"/>
        </w:rPr>
      </w:pPr>
      <w:r w:rsidRPr="008E127E">
        <w:rPr>
          <w:rFonts w:ascii="Garamond" w:hAnsi="Garamond"/>
          <w:color w:val="000000"/>
        </w:rPr>
        <w:t>4° Protéger la personne mise en examen ;</w:t>
      </w:r>
    </w:p>
    <w:p w14:paraId="4AC721B8" w14:textId="77777777" w:rsidR="008E127E" w:rsidRPr="008E127E" w:rsidRDefault="008E127E" w:rsidP="008E127E">
      <w:pPr>
        <w:spacing w:line="360" w:lineRule="auto"/>
        <w:ind w:right="709" w:firstLine="708"/>
        <w:jc w:val="both"/>
        <w:rPr>
          <w:rFonts w:ascii="Garamond" w:hAnsi="Garamond"/>
          <w:color w:val="000000"/>
        </w:rPr>
      </w:pPr>
    </w:p>
    <w:p w14:paraId="54655E4B" w14:textId="77777777" w:rsidR="008E127E" w:rsidRPr="008E127E" w:rsidRDefault="008E127E" w:rsidP="008E127E">
      <w:pPr>
        <w:spacing w:line="360" w:lineRule="auto"/>
        <w:ind w:right="709" w:firstLine="708"/>
        <w:jc w:val="both"/>
        <w:rPr>
          <w:rFonts w:ascii="Garamond" w:hAnsi="Garamond"/>
          <w:color w:val="000000"/>
        </w:rPr>
      </w:pPr>
      <w:r w:rsidRPr="008E127E">
        <w:rPr>
          <w:rFonts w:ascii="Garamond" w:hAnsi="Garamond"/>
          <w:color w:val="000000"/>
        </w:rPr>
        <w:t>5° Garantir le maintien de la personne mise en examen à la disposition de la justice ;</w:t>
      </w:r>
    </w:p>
    <w:p w14:paraId="4FDF43E7" w14:textId="77777777" w:rsidR="008E127E" w:rsidRPr="008E127E" w:rsidRDefault="008E127E" w:rsidP="008E127E">
      <w:pPr>
        <w:spacing w:line="360" w:lineRule="auto"/>
        <w:ind w:right="709" w:firstLine="708"/>
        <w:jc w:val="both"/>
        <w:rPr>
          <w:rFonts w:ascii="Garamond" w:hAnsi="Garamond"/>
          <w:color w:val="000000"/>
        </w:rPr>
      </w:pPr>
    </w:p>
    <w:p w14:paraId="433CDAE5" w14:textId="77777777" w:rsidR="008E127E" w:rsidRPr="008E127E" w:rsidRDefault="008E127E" w:rsidP="008E127E">
      <w:pPr>
        <w:spacing w:line="360" w:lineRule="auto"/>
        <w:ind w:right="709" w:firstLine="708"/>
        <w:jc w:val="both"/>
        <w:rPr>
          <w:rFonts w:ascii="Garamond" w:hAnsi="Garamond"/>
          <w:color w:val="000000"/>
        </w:rPr>
      </w:pPr>
      <w:r w:rsidRPr="008E127E">
        <w:rPr>
          <w:rFonts w:ascii="Garamond" w:hAnsi="Garamond"/>
          <w:color w:val="000000"/>
        </w:rPr>
        <w:t>6° Mettre fin à l'infraction ou prévenir son renouvellement ;</w:t>
      </w:r>
    </w:p>
    <w:p w14:paraId="10A66533" w14:textId="77777777" w:rsidR="008E127E" w:rsidRPr="008E127E" w:rsidRDefault="008E127E" w:rsidP="008E127E">
      <w:pPr>
        <w:spacing w:line="360" w:lineRule="auto"/>
        <w:ind w:right="709" w:firstLine="708"/>
        <w:jc w:val="both"/>
        <w:rPr>
          <w:rFonts w:ascii="Garamond" w:hAnsi="Garamond"/>
          <w:color w:val="000000"/>
        </w:rPr>
      </w:pPr>
    </w:p>
    <w:p w14:paraId="7A141849" w14:textId="2437BE66" w:rsidR="008E127E" w:rsidRDefault="008E127E" w:rsidP="008E127E">
      <w:pPr>
        <w:spacing w:line="360" w:lineRule="auto"/>
        <w:ind w:right="709" w:firstLine="708"/>
        <w:jc w:val="both"/>
        <w:rPr>
          <w:rFonts w:ascii="Garamond" w:hAnsi="Garamond"/>
          <w:color w:val="000000"/>
        </w:rPr>
      </w:pPr>
      <w:r w:rsidRPr="008E127E">
        <w:rPr>
          <w:rFonts w:ascii="Garamond" w:hAnsi="Garamond"/>
          <w:color w:val="000000"/>
        </w:rPr>
        <w:t>7° Mettre fin au trouble exceptionnel et persistant à l'ordre public provoqué par la gravité de l'infraction, les circonstances de sa commission ou l'importance du préjudice qu'elle a causé. Ce trouble ne peut résulter du seul retentissement médiatique de l'affaire. Toutefois, le présent alinéa n'est pas applicable en matière correctionnelle</w:t>
      </w:r>
      <w:r w:rsidR="00F427C8">
        <w:rPr>
          <w:rFonts w:ascii="Garamond" w:hAnsi="Garamond"/>
          <w:color w:val="000000"/>
        </w:rPr>
        <w:t> ».</w:t>
      </w:r>
    </w:p>
    <w:p w14:paraId="11A95426" w14:textId="77777777" w:rsidR="00FC5149" w:rsidRDefault="00FC5149" w:rsidP="008E127E">
      <w:pPr>
        <w:spacing w:line="360" w:lineRule="auto"/>
        <w:ind w:right="709" w:firstLine="708"/>
        <w:jc w:val="both"/>
        <w:rPr>
          <w:rFonts w:ascii="Garamond" w:hAnsi="Garamond"/>
          <w:color w:val="000000"/>
        </w:rPr>
      </w:pPr>
    </w:p>
    <w:p w14:paraId="39BB1552" w14:textId="6701A0E3" w:rsidR="00FC5149" w:rsidRDefault="00D1051F" w:rsidP="008E127E">
      <w:pPr>
        <w:spacing w:line="360" w:lineRule="auto"/>
        <w:ind w:right="709" w:firstLine="708"/>
        <w:jc w:val="both"/>
        <w:rPr>
          <w:rFonts w:ascii="Garamond" w:hAnsi="Garamond"/>
          <w:color w:val="000000"/>
        </w:rPr>
      </w:pPr>
      <w:r>
        <w:rPr>
          <w:rFonts w:ascii="Garamond" w:hAnsi="Garamond"/>
          <w:color w:val="000000"/>
        </w:rPr>
        <w:t>La détention provisoire</w:t>
      </w:r>
      <w:r w:rsidR="00FC7841">
        <w:rPr>
          <w:rFonts w:ascii="Garamond" w:hAnsi="Garamond"/>
          <w:color w:val="000000"/>
        </w:rPr>
        <w:t xml:space="preserve"> ne doit pas excéder une durée « </w:t>
      </w:r>
      <w:r w:rsidR="00FC7841" w:rsidRPr="00F427C8">
        <w:rPr>
          <w:rFonts w:ascii="Garamond" w:hAnsi="Garamond"/>
          <w:color w:val="000000"/>
          <w:u w:val="single"/>
        </w:rPr>
        <w:t>raisonnable</w:t>
      </w:r>
      <w:r w:rsidR="00FC7841">
        <w:rPr>
          <w:rFonts w:ascii="Garamond" w:hAnsi="Garamond"/>
          <w:color w:val="000000"/>
        </w:rPr>
        <w:t xml:space="preserve"> », tenant compte de la gravité des faits reprochés à la personne mise en examen et la complexité des investigations (article 144-1 CPP). </w:t>
      </w:r>
    </w:p>
    <w:p w14:paraId="653A33D5" w14:textId="77777777" w:rsidR="00FC7841" w:rsidRDefault="00FC7841" w:rsidP="008E127E">
      <w:pPr>
        <w:spacing w:line="360" w:lineRule="auto"/>
        <w:ind w:right="709" w:firstLine="708"/>
        <w:jc w:val="both"/>
        <w:rPr>
          <w:rFonts w:ascii="Garamond" w:hAnsi="Garamond"/>
          <w:color w:val="000000"/>
        </w:rPr>
      </w:pPr>
    </w:p>
    <w:p w14:paraId="204302C2" w14:textId="09901125" w:rsidR="00FC7841" w:rsidRDefault="001F29C9" w:rsidP="008E127E">
      <w:pPr>
        <w:spacing w:line="360" w:lineRule="auto"/>
        <w:ind w:right="709" w:firstLine="708"/>
        <w:jc w:val="both"/>
        <w:rPr>
          <w:rFonts w:ascii="Garamond" w:hAnsi="Garamond"/>
          <w:color w:val="000000"/>
        </w:rPr>
      </w:pPr>
      <w:r>
        <w:rPr>
          <w:rFonts w:ascii="Garamond" w:hAnsi="Garamond"/>
          <w:color w:val="000000"/>
        </w:rPr>
        <w:t xml:space="preserve">Dans un souci de clarté, voici un tableau </w:t>
      </w:r>
      <w:r w:rsidR="00F362EA">
        <w:rPr>
          <w:rFonts w:ascii="Garamond" w:hAnsi="Garamond"/>
          <w:color w:val="000000"/>
        </w:rPr>
        <w:t>page suivant</w:t>
      </w:r>
      <w:r w:rsidR="00F427C8">
        <w:rPr>
          <w:rFonts w:ascii="Garamond" w:hAnsi="Garamond"/>
          <w:color w:val="000000"/>
        </w:rPr>
        <w:t>e</w:t>
      </w:r>
      <w:r w:rsidR="00F362EA">
        <w:rPr>
          <w:rFonts w:ascii="Garamond" w:hAnsi="Garamond"/>
          <w:color w:val="000000"/>
        </w:rPr>
        <w:t xml:space="preserve"> </w:t>
      </w:r>
      <w:r>
        <w:rPr>
          <w:rFonts w:ascii="Garamond" w:hAnsi="Garamond"/>
          <w:color w:val="000000"/>
        </w:rPr>
        <w:t xml:space="preserve">qui vous permettra de cerner directement les durées maximales possibles en détention provisoire : </w:t>
      </w:r>
    </w:p>
    <w:p w14:paraId="04CF2141" w14:textId="77777777" w:rsidR="001F29C9" w:rsidRDefault="001F29C9" w:rsidP="008E127E">
      <w:pPr>
        <w:spacing w:line="360" w:lineRule="auto"/>
        <w:ind w:right="709" w:firstLine="708"/>
        <w:jc w:val="both"/>
        <w:rPr>
          <w:rFonts w:ascii="Garamond" w:hAnsi="Garamond"/>
          <w:color w:val="000000"/>
        </w:rPr>
      </w:pPr>
    </w:p>
    <w:p w14:paraId="116685B3" w14:textId="35CF18FD" w:rsidR="00F362EA" w:rsidRDefault="00F362EA">
      <w:r>
        <w:br w:type="page"/>
      </w:r>
    </w:p>
    <w:tbl>
      <w:tblPr>
        <w:tblStyle w:val="Grilledutableau"/>
        <w:tblW w:w="0" w:type="auto"/>
        <w:tblLook w:val="04A0" w:firstRow="1" w:lastRow="0" w:firstColumn="1" w:lastColumn="0" w:noHBand="0" w:noVBand="1"/>
      </w:tblPr>
      <w:tblGrid>
        <w:gridCol w:w="4943"/>
        <w:gridCol w:w="4943"/>
      </w:tblGrid>
      <w:tr w:rsidR="008B5FE5" w14:paraId="3AE5C3FC" w14:textId="77777777" w:rsidTr="005E0062">
        <w:tc>
          <w:tcPr>
            <w:tcW w:w="4943" w:type="dxa"/>
            <w:shd w:val="clear" w:color="auto" w:fill="E7E6E6" w:themeFill="background2"/>
          </w:tcPr>
          <w:p w14:paraId="4A0ADF10" w14:textId="586ABEC8" w:rsidR="008B5FE5" w:rsidRPr="008B5FE5" w:rsidRDefault="008B5FE5" w:rsidP="008E4752">
            <w:pPr>
              <w:spacing w:line="360" w:lineRule="auto"/>
              <w:ind w:right="709"/>
              <w:jc w:val="center"/>
              <w:rPr>
                <w:rFonts w:ascii="Garamond" w:hAnsi="Garamond"/>
                <w:b/>
                <w:bCs/>
                <w:color w:val="FF0000"/>
                <w:u w:val="single"/>
              </w:rPr>
            </w:pPr>
            <w:r w:rsidRPr="005E0062">
              <w:rPr>
                <w:rFonts w:ascii="Garamond" w:hAnsi="Garamond"/>
                <w:b/>
                <w:bCs/>
                <w:color w:val="FF0000"/>
                <w:u w:val="single"/>
              </w:rPr>
              <w:lastRenderedPageBreak/>
              <w:t>La peine encourue est de nature délictuelle</w:t>
            </w:r>
          </w:p>
        </w:tc>
        <w:tc>
          <w:tcPr>
            <w:tcW w:w="4943" w:type="dxa"/>
            <w:shd w:val="clear" w:color="auto" w:fill="E7E6E6" w:themeFill="background2"/>
          </w:tcPr>
          <w:p w14:paraId="1E1C3339" w14:textId="16B36FCC" w:rsidR="008B5FE5" w:rsidRPr="008B5FE5" w:rsidRDefault="008B5FE5" w:rsidP="008E4752">
            <w:pPr>
              <w:spacing w:line="360" w:lineRule="auto"/>
              <w:ind w:right="709"/>
              <w:jc w:val="center"/>
              <w:rPr>
                <w:rFonts w:ascii="Garamond" w:hAnsi="Garamond"/>
                <w:b/>
                <w:bCs/>
                <w:color w:val="FF0000"/>
                <w:highlight w:val="yellow"/>
                <w:u w:val="single"/>
              </w:rPr>
            </w:pPr>
            <w:r w:rsidRPr="005E0062">
              <w:rPr>
                <w:rFonts w:ascii="Garamond" w:hAnsi="Garamond"/>
                <w:b/>
                <w:bCs/>
                <w:color w:val="FF0000"/>
                <w:u w:val="single"/>
              </w:rPr>
              <w:t>La peine encourue est de nature criminelle</w:t>
            </w:r>
          </w:p>
        </w:tc>
      </w:tr>
      <w:tr w:rsidR="008B5FE5" w14:paraId="03AECA47" w14:textId="77777777" w:rsidTr="008B5FE5">
        <w:tc>
          <w:tcPr>
            <w:tcW w:w="4943" w:type="dxa"/>
          </w:tcPr>
          <w:p w14:paraId="1B9C6FD1" w14:textId="43F526DC" w:rsidR="008B5FE5" w:rsidRDefault="008B5FE5" w:rsidP="008E4752">
            <w:pPr>
              <w:spacing w:line="360" w:lineRule="auto"/>
              <w:ind w:right="709"/>
              <w:jc w:val="both"/>
              <w:rPr>
                <w:rFonts w:ascii="Garamond" w:hAnsi="Garamond"/>
                <w:color w:val="000000"/>
              </w:rPr>
            </w:pPr>
            <w:r w:rsidRPr="00860949">
              <w:rPr>
                <w:rFonts w:ascii="Garamond" w:hAnsi="Garamond"/>
                <w:b/>
                <w:bCs/>
                <w:color w:val="000000"/>
                <w:highlight w:val="yellow"/>
                <w:u w:val="single"/>
              </w:rPr>
              <w:t>Principe</w:t>
            </w:r>
            <w:r>
              <w:rPr>
                <w:rFonts w:ascii="Garamond" w:hAnsi="Garamond"/>
                <w:color w:val="000000"/>
              </w:rPr>
              <w:t xml:space="preserve"> : </w:t>
            </w:r>
            <w:r w:rsidR="005E0062">
              <w:rPr>
                <w:rFonts w:ascii="Garamond" w:hAnsi="Garamond"/>
                <w:color w:val="000000"/>
              </w:rPr>
              <w:t xml:space="preserve">durée limitée à </w:t>
            </w:r>
            <w:r w:rsidR="005E0062" w:rsidRPr="00F07716">
              <w:rPr>
                <w:rFonts w:ascii="Garamond" w:hAnsi="Garamond"/>
                <w:b/>
                <w:bCs/>
                <w:color w:val="000000"/>
                <w:u w:val="single"/>
              </w:rPr>
              <w:t>4 mois</w:t>
            </w:r>
            <w:r w:rsidR="005E0062">
              <w:rPr>
                <w:rFonts w:ascii="Garamond" w:hAnsi="Garamond"/>
                <w:color w:val="000000"/>
              </w:rPr>
              <w:t xml:space="preserve"> (article 145-1</w:t>
            </w:r>
            <w:r w:rsidR="00A40E4B">
              <w:rPr>
                <w:rFonts w:ascii="Garamond" w:hAnsi="Garamond"/>
                <w:color w:val="000000"/>
              </w:rPr>
              <w:t xml:space="preserve"> al.1</w:t>
            </w:r>
            <w:r w:rsidR="005E0062">
              <w:rPr>
                <w:rFonts w:ascii="Garamond" w:hAnsi="Garamond"/>
                <w:color w:val="000000"/>
              </w:rPr>
              <w:t xml:space="preserve"> CPP</w:t>
            </w:r>
            <w:r w:rsidR="006A1507">
              <w:rPr>
                <w:rFonts w:ascii="Garamond" w:hAnsi="Garamond"/>
                <w:color w:val="000000"/>
              </w:rPr>
              <w:t>)</w:t>
            </w:r>
          </w:p>
        </w:tc>
        <w:tc>
          <w:tcPr>
            <w:tcW w:w="4943" w:type="dxa"/>
          </w:tcPr>
          <w:p w14:paraId="5B7A7386" w14:textId="6A4A07DB" w:rsidR="008B5FE5" w:rsidRDefault="002554AC" w:rsidP="008E4752">
            <w:pPr>
              <w:spacing w:line="360" w:lineRule="auto"/>
              <w:ind w:right="709"/>
              <w:jc w:val="both"/>
              <w:rPr>
                <w:rFonts w:ascii="Garamond" w:hAnsi="Garamond"/>
                <w:color w:val="000000"/>
              </w:rPr>
            </w:pPr>
            <w:r w:rsidRPr="002554AC">
              <w:rPr>
                <w:rFonts w:ascii="Garamond" w:hAnsi="Garamond"/>
                <w:b/>
                <w:bCs/>
                <w:color w:val="000000"/>
                <w:highlight w:val="yellow"/>
                <w:u w:val="single"/>
              </w:rPr>
              <w:t>Principe</w:t>
            </w:r>
            <w:r>
              <w:rPr>
                <w:rFonts w:ascii="Garamond" w:hAnsi="Garamond"/>
                <w:color w:val="000000"/>
              </w:rPr>
              <w:t xml:space="preserve"> : durée limitée à </w:t>
            </w:r>
            <w:r w:rsidRPr="0017431B">
              <w:rPr>
                <w:rFonts w:ascii="Garamond" w:hAnsi="Garamond"/>
                <w:b/>
                <w:bCs/>
                <w:color w:val="000000"/>
                <w:u w:val="single"/>
              </w:rPr>
              <w:t>1 an</w:t>
            </w:r>
            <w:r w:rsidR="00C020CE">
              <w:rPr>
                <w:rFonts w:ascii="Garamond" w:hAnsi="Garamond"/>
                <w:color w:val="000000"/>
              </w:rPr>
              <w:t xml:space="preserve"> (article 145-2 al.1 CPP)</w:t>
            </w:r>
          </w:p>
        </w:tc>
      </w:tr>
      <w:tr w:rsidR="008B5FE5" w14:paraId="5098775D" w14:textId="77777777" w:rsidTr="008B5FE5">
        <w:tc>
          <w:tcPr>
            <w:tcW w:w="4943" w:type="dxa"/>
          </w:tcPr>
          <w:p w14:paraId="6392BD2A" w14:textId="31CEACC6" w:rsidR="008B5FE5" w:rsidRDefault="00226FBA" w:rsidP="008E4752">
            <w:pPr>
              <w:spacing w:line="360" w:lineRule="auto"/>
              <w:ind w:right="709"/>
              <w:jc w:val="both"/>
              <w:rPr>
                <w:rFonts w:ascii="Garamond" w:hAnsi="Garamond"/>
                <w:color w:val="000000"/>
              </w:rPr>
            </w:pPr>
            <w:r w:rsidRPr="00F07716">
              <w:rPr>
                <w:rFonts w:ascii="Garamond" w:hAnsi="Garamond"/>
                <w:b/>
                <w:bCs/>
                <w:color w:val="000000"/>
                <w:highlight w:val="yellow"/>
                <w:u w:val="single"/>
              </w:rPr>
              <w:t>Exception</w:t>
            </w:r>
            <w:r>
              <w:rPr>
                <w:rFonts w:ascii="Garamond" w:hAnsi="Garamond"/>
                <w:color w:val="000000"/>
              </w:rPr>
              <w:t xml:space="preserve"> : </w:t>
            </w:r>
            <w:r w:rsidR="007150E4">
              <w:rPr>
                <w:rFonts w:ascii="Garamond" w:hAnsi="Garamond"/>
                <w:color w:val="000000"/>
              </w:rPr>
              <w:t xml:space="preserve">durée limitée à </w:t>
            </w:r>
            <w:r w:rsidR="007150E4" w:rsidRPr="007150E4">
              <w:rPr>
                <w:rFonts w:ascii="Garamond" w:hAnsi="Garamond"/>
                <w:b/>
                <w:bCs/>
                <w:color w:val="000000"/>
                <w:u w:val="single"/>
              </w:rPr>
              <w:t>1 an</w:t>
            </w:r>
            <w:r w:rsidR="000C4AB3">
              <w:rPr>
                <w:rFonts w:ascii="Garamond" w:hAnsi="Garamond"/>
                <w:b/>
                <w:bCs/>
                <w:color w:val="000000"/>
                <w:u w:val="single"/>
              </w:rPr>
              <w:t xml:space="preserve"> </w:t>
            </w:r>
            <w:r w:rsidR="000C4AB3">
              <w:rPr>
                <w:rFonts w:ascii="Garamond" w:hAnsi="Garamond"/>
                <w:color w:val="000000"/>
              </w:rPr>
              <w:t xml:space="preserve">(renouvellement de </w:t>
            </w:r>
            <w:r w:rsidR="000C4AB3" w:rsidRPr="000C4AB3">
              <w:rPr>
                <w:rFonts w:ascii="Garamond" w:hAnsi="Garamond"/>
                <w:b/>
                <w:bCs/>
                <w:color w:val="000000"/>
                <w:u w:val="single"/>
              </w:rPr>
              <w:t>4 mois</w:t>
            </w:r>
            <w:r w:rsidR="000C4AB3">
              <w:rPr>
                <w:rFonts w:ascii="Garamond" w:hAnsi="Garamond"/>
                <w:color w:val="000000"/>
              </w:rPr>
              <w:t xml:space="preserve"> </w:t>
            </w:r>
            <w:r w:rsidR="0026251E">
              <w:rPr>
                <w:rFonts w:ascii="Garamond" w:hAnsi="Garamond"/>
                <w:color w:val="000000"/>
              </w:rPr>
              <w:t>si la personne a déjà été condamné pour un crime ou un</w:t>
            </w:r>
            <w:r w:rsidR="007F7247">
              <w:rPr>
                <w:rFonts w:ascii="Garamond" w:hAnsi="Garamond"/>
                <w:color w:val="000000"/>
              </w:rPr>
              <w:t xml:space="preserve">e peine sans sursis </w:t>
            </w:r>
            <w:r w:rsidR="0026251E">
              <w:rPr>
                <w:rFonts w:ascii="Garamond" w:hAnsi="Garamond"/>
                <w:color w:val="000000"/>
              </w:rPr>
              <w:t>&gt; 1 an</w:t>
            </w:r>
            <w:r w:rsidR="007F7247">
              <w:rPr>
                <w:rFonts w:ascii="Garamond" w:hAnsi="Garamond"/>
                <w:color w:val="000000"/>
              </w:rPr>
              <w:t>, et lorsque la peine encourue est &lt;</w:t>
            </w:r>
            <w:r w:rsidR="00F07716">
              <w:rPr>
                <w:rFonts w:ascii="Garamond" w:hAnsi="Garamond"/>
                <w:color w:val="000000"/>
              </w:rPr>
              <w:t xml:space="preserve"> ou = à 5 ans</w:t>
            </w:r>
            <w:r w:rsidR="006A1507">
              <w:rPr>
                <w:rFonts w:ascii="Garamond" w:hAnsi="Garamond"/>
                <w:color w:val="000000"/>
              </w:rPr>
              <w:t xml:space="preserve"> </w:t>
            </w:r>
            <w:r w:rsidR="006A1507" w:rsidRPr="006A1507">
              <w:rPr>
                <w:rFonts w:ascii="Garamond" w:hAnsi="Garamond"/>
                <w:color w:val="000000"/>
              </w:rPr>
              <w:t xml:space="preserve">(article 145-1 </w:t>
            </w:r>
            <w:r w:rsidR="00A40E4B">
              <w:rPr>
                <w:rFonts w:ascii="Garamond" w:hAnsi="Garamond"/>
                <w:color w:val="000000"/>
              </w:rPr>
              <w:t xml:space="preserve">al.2 </w:t>
            </w:r>
            <w:r w:rsidR="006A1507" w:rsidRPr="006A1507">
              <w:rPr>
                <w:rFonts w:ascii="Garamond" w:hAnsi="Garamond"/>
                <w:color w:val="000000"/>
              </w:rPr>
              <w:t>CPP)</w:t>
            </w:r>
            <w:r w:rsidR="004B0F72">
              <w:rPr>
                <w:rFonts w:ascii="Garamond" w:hAnsi="Garamond"/>
                <w:color w:val="000000"/>
              </w:rPr>
              <w:t>.</w:t>
            </w:r>
          </w:p>
        </w:tc>
        <w:tc>
          <w:tcPr>
            <w:tcW w:w="4943" w:type="dxa"/>
          </w:tcPr>
          <w:p w14:paraId="0F6FD704" w14:textId="60C6F661" w:rsidR="00BC16E2" w:rsidRDefault="00C020CE" w:rsidP="008E4752">
            <w:pPr>
              <w:spacing w:line="360" w:lineRule="auto"/>
              <w:ind w:right="709"/>
              <w:jc w:val="both"/>
              <w:rPr>
                <w:rFonts w:ascii="Garamond" w:hAnsi="Garamond"/>
                <w:color w:val="000000"/>
              </w:rPr>
            </w:pPr>
            <w:r w:rsidRPr="00C020CE">
              <w:rPr>
                <w:rFonts w:ascii="Garamond" w:hAnsi="Garamond"/>
                <w:b/>
                <w:bCs/>
                <w:color w:val="000000"/>
                <w:highlight w:val="yellow"/>
                <w:u w:val="single"/>
              </w:rPr>
              <w:t>Exception</w:t>
            </w:r>
            <w:r>
              <w:rPr>
                <w:rFonts w:ascii="Garamond" w:hAnsi="Garamond"/>
                <w:color w:val="000000"/>
              </w:rPr>
              <w:t xml:space="preserve"> : </w:t>
            </w:r>
            <w:r w:rsidR="0087466D">
              <w:rPr>
                <w:rFonts w:ascii="Garamond" w:hAnsi="Garamond"/>
                <w:color w:val="000000"/>
              </w:rPr>
              <w:t xml:space="preserve">durée limitée à </w:t>
            </w:r>
            <w:r w:rsidR="0087466D" w:rsidRPr="0017431B">
              <w:rPr>
                <w:rFonts w:ascii="Garamond" w:hAnsi="Garamond"/>
                <w:b/>
                <w:bCs/>
                <w:color w:val="000000"/>
                <w:u w:val="single"/>
              </w:rPr>
              <w:t>2 ans</w:t>
            </w:r>
            <w:r w:rsidR="0087466D">
              <w:rPr>
                <w:rFonts w:ascii="Garamond" w:hAnsi="Garamond"/>
                <w:color w:val="000000"/>
              </w:rPr>
              <w:t xml:space="preserve"> </w:t>
            </w:r>
            <w:r w:rsidR="00BC16E2">
              <w:rPr>
                <w:rFonts w:ascii="Garamond" w:hAnsi="Garamond"/>
                <w:color w:val="000000"/>
              </w:rPr>
              <w:t xml:space="preserve">lorsque la peine encourue est inférieure </w:t>
            </w:r>
            <w:r w:rsidR="0017431B">
              <w:rPr>
                <w:rFonts w:ascii="Garamond" w:hAnsi="Garamond"/>
                <w:color w:val="000000"/>
              </w:rPr>
              <w:t xml:space="preserve">à 20 ans de réclusion criminelle, et </w:t>
            </w:r>
            <w:r w:rsidR="0017431B" w:rsidRPr="0017431B">
              <w:rPr>
                <w:rFonts w:ascii="Garamond" w:hAnsi="Garamond"/>
                <w:b/>
                <w:bCs/>
                <w:color w:val="000000"/>
                <w:u w:val="single"/>
              </w:rPr>
              <w:t>3 ans</w:t>
            </w:r>
            <w:r w:rsidR="0017431B">
              <w:rPr>
                <w:rFonts w:ascii="Garamond" w:hAnsi="Garamond"/>
                <w:color w:val="000000"/>
              </w:rPr>
              <w:t xml:space="preserve"> dans les autres cas </w:t>
            </w:r>
            <w:r w:rsidR="0087466D">
              <w:rPr>
                <w:rFonts w:ascii="Garamond" w:hAnsi="Garamond"/>
                <w:color w:val="000000"/>
              </w:rPr>
              <w:t xml:space="preserve">(renouvellement de </w:t>
            </w:r>
            <w:r w:rsidR="0087466D" w:rsidRPr="0017431B">
              <w:rPr>
                <w:rFonts w:ascii="Garamond" w:hAnsi="Garamond"/>
                <w:b/>
                <w:bCs/>
                <w:color w:val="000000"/>
                <w:u w:val="single"/>
              </w:rPr>
              <w:t>6 mois</w:t>
            </w:r>
            <w:r w:rsidR="00BC16E2">
              <w:rPr>
                <w:rFonts w:ascii="Garamond" w:hAnsi="Garamond"/>
                <w:color w:val="000000"/>
              </w:rPr>
              <w:t>)</w:t>
            </w:r>
            <w:r w:rsidR="00EE1977">
              <w:rPr>
                <w:rFonts w:ascii="Garamond" w:hAnsi="Garamond"/>
                <w:color w:val="000000"/>
              </w:rPr>
              <w:t xml:space="preserve"> (article 145-2 al.2 CPP)</w:t>
            </w:r>
            <w:r w:rsidR="004B0F72">
              <w:rPr>
                <w:rFonts w:ascii="Garamond" w:hAnsi="Garamond"/>
                <w:color w:val="000000"/>
              </w:rPr>
              <w:t>.</w:t>
            </w:r>
          </w:p>
        </w:tc>
      </w:tr>
      <w:tr w:rsidR="008B5FE5" w14:paraId="72EBBD04" w14:textId="77777777" w:rsidTr="008B5FE5">
        <w:tc>
          <w:tcPr>
            <w:tcW w:w="4943" w:type="dxa"/>
          </w:tcPr>
          <w:p w14:paraId="04280C7F" w14:textId="7070C8A7" w:rsidR="008B5FE5" w:rsidRDefault="000E560F" w:rsidP="008E4752">
            <w:pPr>
              <w:spacing w:line="360" w:lineRule="auto"/>
              <w:ind w:right="709"/>
              <w:jc w:val="both"/>
              <w:rPr>
                <w:rFonts w:ascii="Garamond" w:hAnsi="Garamond"/>
                <w:color w:val="000000"/>
              </w:rPr>
            </w:pPr>
            <w:r w:rsidRPr="000E560F">
              <w:rPr>
                <w:rFonts w:ascii="Garamond" w:hAnsi="Garamond"/>
                <w:b/>
                <w:bCs/>
                <w:color w:val="000000"/>
                <w:highlight w:val="yellow"/>
                <w:u w:val="single"/>
              </w:rPr>
              <w:t>Exception 2</w:t>
            </w:r>
            <w:r>
              <w:rPr>
                <w:rFonts w:ascii="Garamond" w:hAnsi="Garamond"/>
                <w:color w:val="000000"/>
              </w:rPr>
              <w:t xml:space="preserve"> : </w:t>
            </w:r>
            <w:r w:rsidR="00927AEC">
              <w:rPr>
                <w:rFonts w:ascii="Garamond" w:hAnsi="Garamond"/>
                <w:color w:val="000000"/>
              </w:rPr>
              <w:t xml:space="preserve">durée limitée à </w:t>
            </w:r>
            <w:r w:rsidR="00927AEC" w:rsidRPr="008933BA">
              <w:rPr>
                <w:rFonts w:ascii="Garamond" w:hAnsi="Garamond"/>
                <w:b/>
                <w:bCs/>
                <w:color w:val="000000"/>
                <w:u w:val="single"/>
              </w:rPr>
              <w:t xml:space="preserve">2 ans </w:t>
            </w:r>
            <w:r w:rsidR="00927AEC">
              <w:rPr>
                <w:rFonts w:ascii="Garamond" w:hAnsi="Garamond"/>
                <w:color w:val="000000"/>
              </w:rPr>
              <w:t xml:space="preserve">si </w:t>
            </w:r>
            <w:r w:rsidR="00B105EF">
              <w:rPr>
                <w:rFonts w:ascii="Garamond" w:hAnsi="Garamond"/>
                <w:color w:val="000000"/>
              </w:rPr>
              <w:t xml:space="preserve">un des faits constitutifs est commis </w:t>
            </w:r>
            <w:r w:rsidR="00B105EF" w:rsidRPr="00E50385">
              <w:rPr>
                <w:rFonts w:ascii="Garamond" w:hAnsi="Garamond"/>
                <w:color w:val="000000"/>
                <w:u w:val="single"/>
              </w:rPr>
              <w:t>hors du territoire français</w:t>
            </w:r>
            <w:r w:rsidR="00B105EF">
              <w:rPr>
                <w:rFonts w:ascii="Garamond" w:hAnsi="Garamond"/>
                <w:color w:val="000000"/>
              </w:rPr>
              <w:t xml:space="preserve">, ou pour </w:t>
            </w:r>
            <w:r w:rsidR="00B105EF" w:rsidRPr="00E50385">
              <w:rPr>
                <w:rFonts w:ascii="Garamond" w:hAnsi="Garamond"/>
                <w:color w:val="000000"/>
                <w:u w:val="single"/>
              </w:rPr>
              <w:t xml:space="preserve">les infractions </w:t>
            </w:r>
            <w:r w:rsidR="008933BA" w:rsidRPr="00E50385">
              <w:rPr>
                <w:rFonts w:ascii="Garamond" w:hAnsi="Garamond"/>
                <w:color w:val="000000"/>
                <w:u w:val="single"/>
              </w:rPr>
              <w:t>commises en bande organisée dont la peine encourue est égale à 10 ans</w:t>
            </w:r>
            <w:r w:rsidR="006A1507">
              <w:rPr>
                <w:rFonts w:ascii="Garamond" w:hAnsi="Garamond"/>
                <w:color w:val="000000"/>
              </w:rPr>
              <w:t xml:space="preserve"> </w:t>
            </w:r>
            <w:r w:rsidR="00A40E4B">
              <w:rPr>
                <w:rFonts w:ascii="Garamond" w:hAnsi="Garamond"/>
                <w:color w:val="000000"/>
              </w:rPr>
              <w:t>(article 145-1 al.2 CPP)</w:t>
            </w:r>
            <w:r w:rsidR="004B0F72">
              <w:rPr>
                <w:rFonts w:ascii="Garamond" w:hAnsi="Garamond"/>
                <w:color w:val="000000"/>
              </w:rPr>
              <w:t>.</w:t>
            </w:r>
          </w:p>
        </w:tc>
        <w:tc>
          <w:tcPr>
            <w:tcW w:w="4943" w:type="dxa"/>
          </w:tcPr>
          <w:p w14:paraId="0F741239" w14:textId="7985D025" w:rsidR="008B5FE5" w:rsidRDefault="007A1BB1" w:rsidP="008E4752">
            <w:pPr>
              <w:spacing w:line="360" w:lineRule="auto"/>
              <w:ind w:right="709"/>
              <w:jc w:val="both"/>
              <w:rPr>
                <w:rFonts w:ascii="Garamond" w:hAnsi="Garamond"/>
                <w:color w:val="000000"/>
              </w:rPr>
            </w:pPr>
            <w:r w:rsidRPr="00554605">
              <w:rPr>
                <w:rFonts w:ascii="Garamond" w:hAnsi="Garamond"/>
                <w:b/>
                <w:bCs/>
                <w:color w:val="000000"/>
                <w:highlight w:val="yellow"/>
                <w:u w:val="single"/>
              </w:rPr>
              <w:t>Exception 2</w:t>
            </w:r>
            <w:r>
              <w:rPr>
                <w:rFonts w:ascii="Garamond" w:hAnsi="Garamond"/>
                <w:color w:val="000000"/>
              </w:rPr>
              <w:t xml:space="preserve"> : </w:t>
            </w:r>
            <w:r w:rsidR="008D25D8">
              <w:rPr>
                <w:rFonts w:ascii="Garamond" w:hAnsi="Garamond"/>
                <w:color w:val="000000"/>
              </w:rPr>
              <w:t xml:space="preserve">durée limitée à respectivement </w:t>
            </w:r>
            <w:r w:rsidR="008D25D8" w:rsidRPr="00554605">
              <w:rPr>
                <w:rFonts w:ascii="Garamond" w:hAnsi="Garamond"/>
                <w:b/>
                <w:bCs/>
                <w:color w:val="000000"/>
                <w:u w:val="single"/>
              </w:rPr>
              <w:t>3 ans</w:t>
            </w:r>
            <w:r w:rsidR="008D25D8">
              <w:rPr>
                <w:rFonts w:ascii="Garamond" w:hAnsi="Garamond"/>
                <w:color w:val="000000"/>
              </w:rPr>
              <w:t xml:space="preserve"> et </w:t>
            </w:r>
            <w:r w:rsidR="008D25D8" w:rsidRPr="00E50385">
              <w:rPr>
                <w:rFonts w:ascii="Garamond" w:hAnsi="Garamond"/>
                <w:b/>
                <w:bCs/>
                <w:color w:val="000000"/>
                <w:u w:val="single"/>
              </w:rPr>
              <w:t>4 ans</w:t>
            </w:r>
            <w:r w:rsidR="00E50385">
              <w:rPr>
                <w:rFonts w:ascii="Garamond" w:hAnsi="Garamond"/>
                <w:b/>
                <w:bCs/>
                <w:color w:val="000000"/>
              </w:rPr>
              <w:t xml:space="preserve"> </w:t>
            </w:r>
            <w:r w:rsidR="008D25D8" w:rsidRPr="00E50385">
              <w:rPr>
                <w:rFonts w:ascii="Garamond" w:hAnsi="Garamond"/>
                <w:color w:val="000000"/>
              </w:rPr>
              <w:t>si</w:t>
            </w:r>
            <w:r w:rsidR="008D25D8">
              <w:rPr>
                <w:rFonts w:ascii="Garamond" w:hAnsi="Garamond"/>
                <w:color w:val="000000"/>
              </w:rPr>
              <w:t xml:space="preserve"> un des faits constitutifs est commis </w:t>
            </w:r>
            <w:r w:rsidR="008D25D8" w:rsidRPr="00E50385">
              <w:rPr>
                <w:rFonts w:ascii="Garamond" w:hAnsi="Garamond"/>
                <w:color w:val="000000"/>
                <w:u w:val="single"/>
              </w:rPr>
              <w:t>hor</w:t>
            </w:r>
            <w:r w:rsidR="009E6238" w:rsidRPr="00E50385">
              <w:rPr>
                <w:rFonts w:ascii="Garamond" w:hAnsi="Garamond"/>
                <w:color w:val="000000"/>
                <w:u w:val="single"/>
              </w:rPr>
              <w:t>s du territoire français</w:t>
            </w:r>
            <w:r w:rsidR="009E6238">
              <w:rPr>
                <w:rFonts w:ascii="Garamond" w:hAnsi="Garamond"/>
                <w:color w:val="000000"/>
              </w:rPr>
              <w:t xml:space="preserve">, et </w:t>
            </w:r>
            <w:r w:rsidR="009E6238" w:rsidRPr="00554605">
              <w:rPr>
                <w:rFonts w:ascii="Garamond" w:hAnsi="Garamond"/>
                <w:b/>
                <w:bCs/>
                <w:color w:val="000000"/>
                <w:u w:val="single"/>
              </w:rPr>
              <w:t>4 ans</w:t>
            </w:r>
            <w:r w:rsidR="009E6238">
              <w:rPr>
                <w:rFonts w:ascii="Garamond" w:hAnsi="Garamond"/>
                <w:color w:val="000000"/>
              </w:rPr>
              <w:t xml:space="preserve"> dans tous les cas </w:t>
            </w:r>
            <w:r w:rsidR="00D91603">
              <w:rPr>
                <w:rFonts w:ascii="Garamond" w:hAnsi="Garamond"/>
                <w:color w:val="000000"/>
              </w:rPr>
              <w:t xml:space="preserve">pour </w:t>
            </w:r>
            <w:r w:rsidR="00554605" w:rsidRPr="00E50385">
              <w:rPr>
                <w:rFonts w:ascii="Garamond" w:hAnsi="Garamond"/>
                <w:color w:val="000000"/>
                <w:u w:val="single"/>
              </w:rPr>
              <w:t>trafic de stupéfiants, terrorisme, proxénétisme, extorsion de fonds ou pour un crime commis en bande organisée</w:t>
            </w:r>
            <w:r w:rsidR="004B0F72">
              <w:rPr>
                <w:rFonts w:ascii="Garamond" w:hAnsi="Garamond"/>
                <w:color w:val="000000"/>
              </w:rPr>
              <w:t xml:space="preserve"> (article 145-2 al.2 CPP).</w:t>
            </w:r>
          </w:p>
        </w:tc>
      </w:tr>
      <w:tr w:rsidR="008B5FE5" w14:paraId="10820E2E" w14:textId="77777777" w:rsidTr="008B5FE5">
        <w:tc>
          <w:tcPr>
            <w:tcW w:w="4943" w:type="dxa"/>
          </w:tcPr>
          <w:p w14:paraId="58BF3804" w14:textId="46C436A2" w:rsidR="008B5FE5" w:rsidRDefault="006A1507" w:rsidP="008E4752">
            <w:pPr>
              <w:spacing w:line="360" w:lineRule="auto"/>
              <w:ind w:right="709"/>
              <w:jc w:val="both"/>
              <w:rPr>
                <w:rFonts w:ascii="Garamond" w:hAnsi="Garamond"/>
                <w:color w:val="000000"/>
              </w:rPr>
            </w:pPr>
            <w:r w:rsidRPr="00E2466A">
              <w:rPr>
                <w:rFonts w:ascii="Garamond" w:hAnsi="Garamond"/>
                <w:b/>
                <w:bCs/>
                <w:color w:val="000000"/>
                <w:highlight w:val="yellow"/>
                <w:u w:val="single"/>
              </w:rPr>
              <w:t>Exception 3</w:t>
            </w:r>
            <w:r w:rsidR="00A40E4B">
              <w:rPr>
                <w:rFonts w:ascii="Garamond" w:hAnsi="Garamond"/>
                <w:color w:val="000000"/>
              </w:rPr>
              <w:t xml:space="preserve"> : </w:t>
            </w:r>
            <w:r w:rsidR="009E42B6" w:rsidRPr="00E2466A">
              <w:rPr>
                <w:rFonts w:ascii="Garamond" w:hAnsi="Garamond"/>
                <w:b/>
                <w:bCs/>
                <w:color w:val="000000"/>
                <w:u w:val="single"/>
              </w:rPr>
              <w:t>2 ans et 4 mois</w:t>
            </w:r>
            <w:r w:rsidR="009E42B6">
              <w:rPr>
                <w:rFonts w:ascii="Garamond" w:hAnsi="Garamond"/>
                <w:color w:val="000000"/>
              </w:rPr>
              <w:t>, si nécessité de poursuivre les investigations et risque</w:t>
            </w:r>
            <w:r w:rsidR="00F362EA">
              <w:rPr>
                <w:rFonts w:ascii="Garamond" w:hAnsi="Garamond"/>
                <w:color w:val="000000"/>
              </w:rPr>
              <w:t xml:space="preserve"> d’une particulière gravité pour la sécurité des personnes et des biens si remise en liberté de la personne (article 145-1 al.3 CPP)</w:t>
            </w:r>
            <w:r w:rsidR="004B0F72">
              <w:rPr>
                <w:rFonts w:ascii="Garamond" w:hAnsi="Garamond"/>
                <w:color w:val="000000"/>
              </w:rPr>
              <w:t>.</w:t>
            </w:r>
          </w:p>
        </w:tc>
        <w:tc>
          <w:tcPr>
            <w:tcW w:w="4943" w:type="dxa"/>
          </w:tcPr>
          <w:p w14:paraId="3AD4CB25" w14:textId="3EA7CF30" w:rsidR="008B5FE5" w:rsidRDefault="00FB6F77" w:rsidP="008E4752">
            <w:pPr>
              <w:spacing w:line="360" w:lineRule="auto"/>
              <w:ind w:right="709"/>
              <w:jc w:val="both"/>
              <w:rPr>
                <w:rFonts w:ascii="Garamond" w:hAnsi="Garamond"/>
                <w:color w:val="000000"/>
              </w:rPr>
            </w:pPr>
            <w:r w:rsidRPr="004B0F72">
              <w:rPr>
                <w:rFonts w:ascii="Garamond" w:hAnsi="Garamond"/>
                <w:b/>
                <w:bCs/>
                <w:color w:val="000000"/>
                <w:highlight w:val="yellow"/>
                <w:u w:val="single"/>
              </w:rPr>
              <w:t>Exception 3</w:t>
            </w:r>
            <w:r>
              <w:rPr>
                <w:rFonts w:ascii="Garamond" w:hAnsi="Garamond"/>
                <w:color w:val="000000"/>
              </w:rPr>
              <w:t xml:space="preserve"> : prolongation des durées précédemment énoncées de </w:t>
            </w:r>
            <w:r w:rsidRPr="004B0F72">
              <w:rPr>
                <w:rFonts w:ascii="Garamond" w:hAnsi="Garamond"/>
                <w:b/>
                <w:bCs/>
                <w:color w:val="000000"/>
                <w:u w:val="single"/>
              </w:rPr>
              <w:t>4 mois</w:t>
            </w:r>
            <w:r>
              <w:rPr>
                <w:rFonts w:ascii="Garamond" w:hAnsi="Garamond"/>
                <w:color w:val="000000"/>
              </w:rPr>
              <w:t xml:space="preserve"> </w:t>
            </w:r>
            <w:r w:rsidR="00EE1977">
              <w:rPr>
                <w:rFonts w:ascii="Garamond" w:hAnsi="Garamond"/>
                <w:color w:val="000000"/>
              </w:rPr>
              <w:t>si nécessité de poursuivre les investigations et risque d’une particulière gravité pour la sécurité des personnes et des biens si remise en liberté de la personne</w:t>
            </w:r>
            <w:r w:rsidR="004B0F72">
              <w:rPr>
                <w:rFonts w:ascii="Garamond" w:hAnsi="Garamond"/>
                <w:color w:val="000000"/>
              </w:rPr>
              <w:t xml:space="preserve"> (article 145-2 al.3 CPP).</w:t>
            </w:r>
          </w:p>
        </w:tc>
      </w:tr>
    </w:tbl>
    <w:p w14:paraId="09491194" w14:textId="149CDF0F" w:rsidR="00763306" w:rsidRDefault="00763306" w:rsidP="00BF226F">
      <w:pPr>
        <w:spacing w:line="360" w:lineRule="auto"/>
        <w:ind w:right="709"/>
        <w:jc w:val="both"/>
        <w:rPr>
          <w:rFonts w:ascii="Garamond" w:hAnsi="Garamond"/>
          <w:b/>
          <w:bCs/>
          <w:color w:val="000000"/>
          <w:u w:val="single"/>
        </w:rPr>
      </w:pPr>
    </w:p>
    <w:p w14:paraId="5C77D34B" w14:textId="0EB5ADD7" w:rsidR="00BF226F" w:rsidRPr="00BF226F" w:rsidRDefault="00BF226F" w:rsidP="00E50385">
      <w:pPr>
        <w:pBdr>
          <w:top w:val="single" w:sz="2" w:space="1" w:color="auto"/>
          <w:left w:val="single" w:sz="2" w:space="4" w:color="auto"/>
          <w:bottom w:val="single" w:sz="2" w:space="0" w:color="auto"/>
          <w:right w:val="single" w:sz="2" w:space="4" w:color="auto"/>
          <w:between w:val="single" w:sz="2" w:space="1" w:color="auto"/>
          <w:bar w:val="single" w:sz="2" w:color="auto"/>
        </w:pBdr>
        <w:shd w:val="clear" w:color="auto" w:fill="E7E6E6" w:themeFill="background2"/>
        <w:spacing w:line="360" w:lineRule="auto"/>
        <w:ind w:right="709" w:firstLine="709"/>
        <w:jc w:val="both"/>
        <w:rPr>
          <w:rFonts w:ascii="Garamond" w:hAnsi="Garamond"/>
          <w:color w:val="000000"/>
        </w:rPr>
      </w:pPr>
      <w:r w:rsidRPr="00AA730B">
        <w:rPr>
          <w:rFonts w:ascii="Garamond" w:hAnsi="Garamond"/>
          <w:b/>
          <w:bCs/>
          <w:color w:val="FF0000"/>
          <w:highlight w:val="yellow"/>
          <w:u w:val="single"/>
        </w:rPr>
        <w:t>A noter</w:t>
      </w:r>
      <w:r>
        <w:rPr>
          <w:rFonts w:ascii="Garamond" w:hAnsi="Garamond"/>
          <w:color w:val="000000"/>
        </w:rPr>
        <w:t xml:space="preserve"> : </w:t>
      </w:r>
      <w:r w:rsidR="000F148A">
        <w:rPr>
          <w:rFonts w:ascii="Garamond" w:hAnsi="Garamond"/>
          <w:color w:val="000000"/>
        </w:rPr>
        <w:t xml:space="preserve">lorsque la durée de la détention provisoire excède </w:t>
      </w:r>
      <w:r w:rsidR="000F148A" w:rsidRPr="00E2732C">
        <w:rPr>
          <w:rFonts w:ascii="Garamond" w:hAnsi="Garamond"/>
          <w:b/>
          <w:bCs/>
          <w:color w:val="000000"/>
          <w:u w:val="single"/>
        </w:rPr>
        <w:t>un an</w:t>
      </w:r>
      <w:r w:rsidR="000F148A">
        <w:rPr>
          <w:rFonts w:ascii="Garamond" w:hAnsi="Garamond"/>
          <w:color w:val="000000"/>
        </w:rPr>
        <w:t xml:space="preserve"> en matière criminelle et </w:t>
      </w:r>
      <w:r w:rsidR="000F148A" w:rsidRPr="00E2732C">
        <w:rPr>
          <w:rFonts w:ascii="Garamond" w:hAnsi="Garamond"/>
          <w:b/>
          <w:bCs/>
          <w:color w:val="000000"/>
          <w:u w:val="single"/>
        </w:rPr>
        <w:t>8 mois</w:t>
      </w:r>
      <w:r w:rsidR="000F148A">
        <w:rPr>
          <w:rFonts w:ascii="Garamond" w:hAnsi="Garamond"/>
          <w:color w:val="000000"/>
        </w:rPr>
        <w:t xml:space="preserve"> en matière délictuelle, les décisions de prolongation doivent comporter </w:t>
      </w:r>
      <w:r w:rsidR="00AA730B" w:rsidRPr="00E2732C">
        <w:rPr>
          <w:rFonts w:ascii="Garamond" w:hAnsi="Garamond"/>
          <w:b/>
          <w:bCs/>
          <w:color w:val="000000"/>
          <w:u w:val="single"/>
        </w:rPr>
        <w:t>les indications particulières qui justifient en l'espèce la poursuite de l'information</w:t>
      </w:r>
      <w:r w:rsidR="00AA730B" w:rsidRPr="00AA730B">
        <w:rPr>
          <w:rFonts w:ascii="Garamond" w:hAnsi="Garamond"/>
          <w:color w:val="000000"/>
        </w:rPr>
        <w:t xml:space="preserve"> et </w:t>
      </w:r>
      <w:r w:rsidR="00AA730B" w:rsidRPr="00E2732C">
        <w:rPr>
          <w:rFonts w:ascii="Garamond" w:hAnsi="Garamond"/>
          <w:b/>
          <w:bCs/>
          <w:color w:val="000000"/>
          <w:u w:val="single"/>
        </w:rPr>
        <w:t>le délai prévisible d'achèvement de la procédure</w:t>
      </w:r>
      <w:r w:rsidR="00AA730B">
        <w:rPr>
          <w:rFonts w:ascii="Garamond" w:hAnsi="Garamond"/>
          <w:color w:val="000000"/>
        </w:rPr>
        <w:t xml:space="preserve"> (article 145-3 CPP).</w:t>
      </w:r>
    </w:p>
    <w:p w14:paraId="105243D8" w14:textId="77777777" w:rsidR="00763306" w:rsidRPr="00FB27C5" w:rsidRDefault="00763306" w:rsidP="00172C19">
      <w:pPr>
        <w:spacing w:line="360" w:lineRule="auto"/>
        <w:ind w:right="709" w:firstLine="708"/>
        <w:jc w:val="both"/>
        <w:rPr>
          <w:rFonts w:ascii="Garamond" w:hAnsi="Garamond"/>
          <w:b/>
          <w:bCs/>
          <w:color w:val="000000"/>
          <w:u w:val="single"/>
        </w:rPr>
      </w:pPr>
    </w:p>
    <w:p w14:paraId="56E7C7D5" w14:textId="663DB9F8" w:rsidR="0019723D" w:rsidRDefault="00DB775B" w:rsidP="0019723D">
      <w:pPr>
        <w:spacing w:line="360" w:lineRule="auto"/>
        <w:ind w:right="709" w:firstLine="708"/>
        <w:jc w:val="both"/>
        <w:rPr>
          <w:rFonts w:ascii="Garamond" w:hAnsi="Garamond"/>
          <w:color w:val="000000"/>
        </w:rPr>
      </w:pPr>
      <w:r>
        <w:rPr>
          <w:rFonts w:ascii="Garamond" w:hAnsi="Garamond"/>
          <w:color w:val="000000"/>
        </w:rPr>
        <w:t xml:space="preserve">S’agissant du placement en détention provisoire, </w:t>
      </w:r>
      <w:r w:rsidR="00D9174E">
        <w:rPr>
          <w:rFonts w:ascii="Garamond" w:hAnsi="Garamond"/>
          <w:color w:val="000000"/>
        </w:rPr>
        <w:t>le Juge d’instruction doit saisir le juge des libertés et de la détention par une ordonnance tendant au placement en détention provisoire de la personne mise en examen (article 145 CPP).</w:t>
      </w:r>
    </w:p>
    <w:p w14:paraId="631F8FDF" w14:textId="77777777" w:rsidR="00D9174E" w:rsidRDefault="00D9174E" w:rsidP="0019723D">
      <w:pPr>
        <w:spacing w:line="360" w:lineRule="auto"/>
        <w:ind w:right="709" w:firstLine="708"/>
        <w:jc w:val="both"/>
        <w:rPr>
          <w:rFonts w:ascii="Garamond" w:hAnsi="Garamond"/>
          <w:color w:val="000000"/>
        </w:rPr>
      </w:pPr>
    </w:p>
    <w:p w14:paraId="2ACD539A" w14:textId="6205F4EF" w:rsidR="00D9174E" w:rsidRDefault="00D9174E" w:rsidP="0019723D">
      <w:pPr>
        <w:spacing w:line="360" w:lineRule="auto"/>
        <w:ind w:right="709" w:firstLine="708"/>
        <w:jc w:val="both"/>
        <w:rPr>
          <w:rFonts w:ascii="Garamond" w:hAnsi="Garamond"/>
        </w:rPr>
      </w:pPr>
      <w:r w:rsidRPr="00671CCA">
        <w:rPr>
          <w:rFonts w:ascii="Garamond" w:hAnsi="Garamond"/>
          <w:b/>
          <w:bCs/>
          <w:color w:val="FF0000"/>
          <w:u w:val="single"/>
        </w:rPr>
        <w:t>La présence de l’avocat est obligatoire</w:t>
      </w:r>
      <w:r w:rsidR="00671CCA" w:rsidRPr="00671CCA">
        <w:rPr>
          <w:rFonts w:ascii="Garamond" w:hAnsi="Garamond"/>
          <w:b/>
          <w:bCs/>
          <w:color w:val="FF0000"/>
          <w:u w:val="single"/>
        </w:rPr>
        <w:t xml:space="preserve"> lors de l’audience devant le juge des libertés et de la détention.</w:t>
      </w:r>
      <w:r w:rsidR="003328BE">
        <w:rPr>
          <w:rFonts w:ascii="Garamond" w:hAnsi="Garamond"/>
          <w:color w:val="FF0000"/>
        </w:rPr>
        <w:t xml:space="preserve"> </w:t>
      </w:r>
    </w:p>
    <w:p w14:paraId="1DD21692" w14:textId="77777777" w:rsidR="003328BE" w:rsidRDefault="003328BE" w:rsidP="0019723D">
      <w:pPr>
        <w:spacing w:line="360" w:lineRule="auto"/>
        <w:ind w:right="709" w:firstLine="708"/>
        <w:jc w:val="both"/>
        <w:rPr>
          <w:rFonts w:ascii="Garamond" w:hAnsi="Garamond"/>
        </w:rPr>
      </w:pPr>
    </w:p>
    <w:p w14:paraId="06A5E5F5" w14:textId="17592B61" w:rsidR="003328BE" w:rsidRDefault="003328BE" w:rsidP="0019723D">
      <w:pPr>
        <w:spacing w:line="360" w:lineRule="auto"/>
        <w:ind w:right="709" w:firstLine="708"/>
        <w:jc w:val="both"/>
        <w:rPr>
          <w:rFonts w:ascii="Garamond" w:hAnsi="Garamond"/>
        </w:rPr>
      </w:pPr>
      <w:r>
        <w:rPr>
          <w:rFonts w:ascii="Garamond" w:hAnsi="Garamond"/>
        </w:rPr>
        <w:t>Il peut s’agir d’un avocat désigné par la personne mise en examen</w:t>
      </w:r>
      <w:r w:rsidR="00FB2EBA">
        <w:rPr>
          <w:rFonts w:ascii="Garamond" w:hAnsi="Garamond"/>
        </w:rPr>
        <w:t xml:space="preserve">, ou un avocat </w:t>
      </w:r>
      <w:r w:rsidR="00C93617">
        <w:rPr>
          <w:rFonts w:ascii="Garamond" w:hAnsi="Garamond"/>
        </w:rPr>
        <w:t xml:space="preserve">commis </w:t>
      </w:r>
      <w:r w:rsidR="00FB2EBA">
        <w:rPr>
          <w:rFonts w:ascii="Garamond" w:hAnsi="Garamond"/>
        </w:rPr>
        <w:t xml:space="preserve">d’office. Dans ce cas précis, le bâtonnier doit être avisé par </w:t>
      </w:r>
      <w:r w:rsidR="00FB2EBA" w:rsidRPr="003A7D1E">
        <w:rPr>
          <w:rFonts w:ascii="Garamond" w:hAnsi="Garamond"/>
          <w:b/>
          <w:bCs/>
          <w:u w:val="single"/>
        </w:rPr>
        <w:t>tout moyen et sans délai</w:t>
      </w:r>
      <w:r w:rsidR="00E56BC8">
        <w:rPr>
          <w:rFonts w:ascii="Garamond" w:hAnsi="Garamond"/>
        </w:rPr>
        <w:t>.</w:t>
      </w:r>
    </w:p>
    <w:p w14:paraId="4B6551A1" w14:textId="77777777" w:rsidR="00E56BC8" w:rsidRDefault="00E56BC8" w:rsidP="0019723D">
      <w:pPr>
        <w:spacing w:line="360" w:lineRule="auto"/>
        <w:ind w:right="709" w:firstLine="708"/>
        <w:jc w:val="both"/>
        <w:rPr>
          <w:rFonts w:ascii="Garamond" w:hAnsi="Garamond"/>
        </w:rPr>
      </w:pPr>
    </w:p>
    <w:p w14:paraId="633D1057" w14:textId="19F14604" w:rsidR="00E56BC8" w:rsidRPr="003328BE" w:rsidRDefault="003A7D1E" w:rsidP="0019723D">
      <w:pPr>
        <w:spacing w:line="360" w:lineRule="auto"/>
        <w:ind w:right="709" w:firstLine="708"/>
        <w:jc w:val="both"/>
        <w:rPr>
          <w:rFonts w:ascii="Garamond" w:hAnsi="Garamond"/>
        </w:rPr>
      </w:pPr>
      <w:r>
        <w:rPr>
          <w:rFonts w:ascii="Garamond" w:hAnsi="Garamond"/>
        </w:rPr>
        <w:t>Un débat contradictoire doit avoir lieu, avec le ministère public qui développe ses réquisitions et les observations de la personne mise en examen, le cas échéant de son avocat.</w:t>
      </w:r>
    </w:p>
    <w:p w14:paraId="64A310DC" w14:textId="77777777" w:rsidR="0019723D" w:rsidRDefault="0019723D" w:rsidP="0019723D">
      <w:pPr>
        <w:spacing w:line="360" w:lineRule="auto"/>
        <w:ind w:right="709" w:firstLine="708"/>
        <w:jc w:val="both"/>
        <w:rPr>
          <w:rFonts w:ascii="Garamond" w:hAnsi="Garamond"/>
          <w:color w:val="000000"/>
        </w:rPr>
      </w:pPr>
    </w:p>
    <w:p w14:paraId="3B29AA5F" w14:textId="28E7640F" w:rsidR="00F52E6E" w:rsidRDefault="00E72C97" w:rsidP="00F52E6E">
      <w:pPr>
        <w:spacing w:line="360" w:lineRule="auto"/>
        <w:ind w:right="709" w:firstLine="708"/>
        <w:jc w:val="both"/>
        <w:rPr>
          <w:rFonts w:ascii="Garamond" w:hAnsi="Garamond"/>
          <w:color w:val="000000"/>
        </w:rPr>
      </w:pPr>
      <w:r>
        <w:rPr>
          <w:rFonts w:ascii="Garamond" w:hAnsi="Garamond"/>
          <w:color w:val="000000"/>
        </w:rPr>
        <w:t xml:space="preserve">La personne placée en détention provisoire pourra demander </w:t>
      </w:r>
      <w:r w:rsidR="00F96E87">
        <w:rPr>
          <w:rFonts w:ascii="Garamond" w:hAnsi="Garamond"/>
          <w:color w:val="000000"/>
        </w:rPr>
        <w:t xml:space="preserve">sa remise en liberté </w:t>
      </w:r>
      <w:r w:rsidR="00F52E6E" w:rsidRPr="00C62372">
        <w:rPr>
          <w:rFonts w:ascii="Garamond" w:hAnsi="Garamond"/>
          <w:b/>
          <w:bCs/>
          <w:color w:val="000000"/>
          <w:u w:val="single"/>
        </w:rPr>
        <w:t>à tout moment</w:t>
      </w:r>
      <w:r w:rsidR="00143A6D">
        <w:rPr>
          <w:rFonts w:ascii="Garamond" w:hAnsi="Garamond"/>
          <w:color w:val="000000"/>
        </w:rPr>
        <w:t>, sous les obligations de l’article 147 du Code de procédure pénale (</w:t>
      </w:r>
      <w:r w:rsidR="00C62372">
        <w:rPr>
          <w:rFonts w:ascii="Garamond" w:hAnsi="Garamond"/>
          <w:color w:val="000000"/>
        </w:rPr>
        <w:t>contrôle judiciaire et obligation de tenir informé le juge d’instruction des déplacements)</w:t>
      </w:r>
      <w:r w:rsidR="00F52E6E">
        <w:rPr>
          <w:rFonts w:ascii="Garamond" w:hAnsi="Garamond"/>
          <w:color w:val="000000"/>
        </w:rPr>
        <w:t>. La demande est adressée au juge d’instruction, qui communique le dossier au Procureur de la République afin qu’il prenne ses réquisitions (article 148 al.1 et 2 CPP).</w:t>
      </w:r>
    </w:p>
    <w:p w14:paraId="11354F36" w14:textId="77777777" w:rsidR="009F41E5" w:rsidRDefault="009F41E5" w:rsidP="00F52E6E">
      <w:pPr>
        <w:spacing w:line="360" w:lineRule="auto"/>
        <w:ind w:right="709" w:firstLine="708"/>
        <w:jc w:val="both"/>
        <w:rPr>
          <w:rFonts w:ascii="Garamond" w:hAnsi="Garamond"/>
          <w:color w:val="000000"/>
        </w:rPr>
      </w:pPr>
    </w:p>
    <w:p w14:paraId="5A74C7C8" w14:textId="67152CCC" w:rsidR="009F41E5" w:rsidRDefault="009F41E5" w:rsidP="00F52E6E">
      <w:pPr>
        <w:spacing w:line="360" w:lineRule="auto"/>
        <w:ind w:right="709" w:firstLine="708"/>
        <w:jc w:val="both"/>
        <w:rPr>
          <w:rFonts w:ascii="Garamond" w:hAnsi="Garamond"/>
          <w:color w:val="000000"/>
        </w:rPr>
      </w:pPr>
      <w:r>
        <w:rPr>
          <w:rFonts w:ascii="Garamond" w:hAnsi="Garamond"/>
          <w:color w:val="000000"/>
        </w:rPr>
        <w:t xml:space="preserve">Le juge d’instruction pourra alors décider </w:t>
      </w:r>
      <w:r w:rsidR="00367A4B">
        <w:rPr>
          <w:rFonts w:ascii="Garamond" w:hAnsi="Garamond"/>
          <w:color w:val="000000"/>
        </w:rPr>
        <w:t>de donner une suite favorable à la demande et ordonner la remise en liberté de la personne sous conditions (ARSE</w:t>
      </w:r>
      <w:r w:rsidR="00FF4D96">
        <w:rPr>
          <w:rFonts w:ascii="Garamond" w:hAnsi="Garamond"/>
          <w:color w:val="000000"/>
        </w:rPr>
        <w:t xml:space="preserve"> ou contrôle judiciaire), ou transmettre son avis motivé au juge des libertés et de la détention, qui statue dans un délai de 3 jours ouvrables. </w:t>
      </w:r>
    </w:p>
    <w:p w14:paraId="2F2AD084" w14:textId="77777777" w:rsidR="00623481" w:rsidRDefault="00623481" w:rsidP="00F52E6E">
      <w:pPr>
        <w:spacing w:line="360" w:lineRule="auto"/>
        <w:ind w:right="709" w:firstLine="708"/>
        <w:jc w:val="both"/>
        <w:rPr>
          <w:rFonts w:ascii="Garamond" w:hAnsi="Garamond"/>
          <w:color w:val="000000"/>
        </w:rPr>
      </w:pPr>
    </w:p>
    <w:p w14:paraId="476D573B" w14:textId="1082383C" w:rsidR="007513B1" w:rsidRDefault="00CA2928" w:rsidP="0019723D">
      <w:pPr>
        <w:spacing w:line="360" w:lineRule="auto"/>
        <w:ind w:right="709"/>
        <w:jc w:val="both"/>
        <w:rPr>
          <w:rFonts w:ascii="Garamond" w:hAnsi="Garamond"/>
          <w:color w:val="000000"/>
        </w:rPr>
      </w:pPr>
      <w:r>
        <w:rPr>
          <w:rFonts w:ascii="Garamond" w:hAnsi="Garamond"/>
          <w:color w:val="000000"/>
        </w:rPr>
        <w:tab/>
      </w:r>
      <w:r w:rsidRPr="00C62372">
        <w:rPr>
          <w:rFonts w:ascii="Garamond" w:hAnsi="Garamond"/>
          <w:b/>
          <w:bCs/>
          <w:color w:val="000000"/>
          <w:u w:val="single"/>
        </w:rPr>
        <w:t>En tout état de cause</w:t>
      </w:r>
      <w:r>
        <w:rPr>
          <w:rFonts w:ascii="Garamond" w:hAnsi="Garamond"/>
          <w:color w:val="000000"/>
        </w:rPr>
        <w:t xml:space="preserve">, la </w:t>
      </w:r>
      <w:r w:rsidR="00C62372">
        <w:rPr>
          <w:rFonts w:ascii="Garamond" w:hAnsi="Garamond"/>
          <w:color w:val="000000"/>
        </w:rPr>
        <w:t>personne placée en détention provisoire peut demander sa remise en liberté à tout stade de la procédure</w:t>
      </w:r>
      <w:r w:rsidR="00661F24">
        <w:rPr>
          <w:rFonts w:ascii="Garamond" w:hAnsi="Garamond"/>
          <w:color w:val="000000"/>
        </w:rPr>
        <w:t xml:space="preserve"> (article 1</w:t>
      </w:r>
      <w:r w:rsidR="000730C1">
        <w:rPr>
          <w:rFonts w:ascii="Garamond" w:hAnsi="Garamond"/>
          <w:color w:val="000000"/>
        </w:rPr>
        <w:t xml:space="preserve">48-1 CPP). </w:t>
      </w:r>
    </w:p>
    <w:p w14:paraId="0F276DD3" w14:textId="77777777" w:rsidR="007513B1" w:rsidRDefault="007513B1" w:rsidP="0019723D">
      <w:pPr>
        <w:spacing w:line="360" w:lineRule="auto"/>
        <w:ind w:right="709"/>
        <w:jc w:val="both"/>
        <w:rPr>
          <w:rFonts w:ascii="Garamond" w:hAnsi="Garamond"/>
          <w:color w:val="000000"/>
        </w:rPr>
      </w:pPr>
    </w:p>
    <w:p w14:paraId="588DFC39" w14:textId="77777777" w:rsidR="00122E0B" w:rsidRDefault="00122E0B">
      <w:pPr>
        <w:rPr>
          <w:rFonts w:ascii="Garamond" w:hAnsi="Garamond"/>
          <w:color w:val="000000"/>
        </w:rPr>
      </w:pPr>
      <w:r>
        <w:rPr>
          <w:rFonts w:ascii="Garamond" w:hAnsi="Garamond"/>
          <w:color w:val="000000"/>
        </w:rPr>
        <w:br w:type="page"/>
      </w:r>
    </w:p>
    <w:p w14:paraId="00A175DE" w14:textId="77777777" w:rsidR="00122E0B" w:rsidRPr="00122E0B" w:rsidRDefault="00122E0B" w:rsidP="00B768A7">
      <w:pPr>
        <w:spacing w:line="360" w:lineRule="auto"/>
        <w:ind w:right="709" w:firstLine="709"/>
        <w:jc w:val="both"/>
        <w:rPr>
          <w:rFonts w:ascii="Garamond" w:hAnsi="Garamond"/>
          <w:color w:val="FF0000"/>
        </w:rPr>
      </w:pPr>
    </w:p>
    <w:p w14:paraId="62383430" w14:textId="4DFACB45" w:rsidR="00B768A7" w:rsidRDefault="008915EE" w:rsidP="00611DDE">
      <w:pPr>
        <w:pBdr>
          <w:top w:val="single" w:sz="2" w:space="9" w:color="auto"/>
          <w:left w:val="single" w:sz="2" w:space="9" w:color="auto"/>
          <w:bottom w:val="single" w:sz="2" w:space="9" w:color="auto"/>
          <w:right w:val="single" w:sz="2" w:space="9" w:color="auto"/>
          <w:bar w:val="single" w:sz="2" w:color="auto"/>
        </w:pBdr>
        <w:shd w:val="clear" w:color="auto" w:fill="E7E6E6" w:themeFill="background2"/>
        <w:spacing w:line="360" w:lineRule="auto"/>
        <w:ind w:right="709" w:firstLine="709"/>
        <w:jc w:val="both"/>
        <w:rPr>
          <w:rFonts w:ascii="Garamond" w:hAnsi="Garamond"/>
          <w:color w:val="000000"/>
        </w:rPr>
      </w:pPr>
      <w:r w:rsidRPr="008915EE">
        <w:rPr>
          <w:rFonts w:ascii="Garamond" w:hAnsi="Garamond"/>
          <w:b/>
          <w:bCs/>
          <w:color w:val="FF0000"/>
          <w:highlight w:val="yellow"/>
          <w:u w:val="single"/>
        </w:rPr>
        <w:t>A noter</w:t>
      </w:r>
      <w:r w:rsidR="00A27692">
        <w:rPr>
          <w:rFonts w:ascii="Garamond" w:hAnsi="Garamond"/>
          <w:color w:val="000000"/>
        </w:rPr>
        <w:t xml:space="preserve"> : s’agissant de la détention provisoire des mineurs, </w:t>
      </w:r>
      <w:r w:rsidR="00A27692" w:rsidRPr="00D661E3">
        <w:rPr>
          <w:rFonts w:ascii="Garamond" w:hAnsi="Garamond"/>
          <w:b/>
          <w:bCs/>
          <w:color w:val="000000"/>
          <w:u w:val="single"/>
        </w:rPr>
        <w:t>l’article L.334-4 du Code de justice pénale des mineurs</w:t>
      </w:r>
      <w:r w:rsidR="00BF181E">
        <w:rPr>
          <w:rFonts w:ascii="Garamond" w:hAnsi="Garamond"/>
          <w:color w:val="000000"/>
        </w:rPr>
        <w:t xml:space="preserve"> prévoit que la détention provisoire du mineur de moins de 16 ans ne peut être ordonné</w:t>
      </w:r>
      <w:r w:rsidR="00D661E3">
        <w:rPr>
          <w:rFonts w:ascii="Garamond" w:hAnsi="Garamond"/>
          <w:color w:val="000000"/>
        </w:rPr>
        <w:t>e</w:t>
      </w:r>
      <w:r w:rsidR="00BF181E">
        <w:rPr>
          <w:rFonts w:ascii="Garamond" w:hAnsi="Garamond"/>
          <w:color w:val="000000"/>
        </w:rPr>
        <w:t xml:space="preserve"> que</w:t>
      </w:r>
      <w:r w:rsidR="00B768A7">
        <w:rPr>
          <w:rFonts w:ascii="Garamond" w:hAnsi="Garamond"/>
          <w:color w:val="000000"/>
        </w:rPr>
        <w:t> :</w:t>
      </w:r>
    </w:p>
    <w:p w14:paraId="536F4980" w14:textId="77777777" w:rsidR="00B768A7" w:rsidRPr="00122E0B" w:rsidRDefault="00B768A7" w:rsidP="00611DDE">
      <w:pPr>
        <w:pBdr>
          <w:top w:val="single" w:sz="2" w:space="9" w:color="auto"/>
          <w:left w:val="single" w:sz="2" w:space="9" w:color="auto"/>
          <w:bottom w:val="single" w:sz="2" w:space="9" w:color="auto"/>
          <w:right w:val="single" w:sz="2" w:space="9" w:color="auto"/>
          <w:bar w:val="single" w:sz="2" w:color="auto"/>
        </w:pBdr>
        <w:shd w:val="clear" w:color="auto" w:fill="E7E6E6" w:themeFill="background2"/>
        <w:spacing w:line="360" w:lineRule="auto"/>
        <w:ind w:right="709" w:firstLine="709"/>
        <w:jc w:val="both"/>
        <w:rPr>
          <w:rFonts w:ascii="Garamond" w:hAnsi="Garamond"/>
          <w:color w:val="000000"/>
          <w:sz w:val="28"/>
          <w:szCs w:val="28"/>
        </w:rPr>
      </w:pPr>
    </w:p>
    <w:p w14:paraId="63E495BA" w14:textId="7ACE649D" w:rsidR="007513B1" w:rsidRPr="00122E0B" w:rsidRDefault="00B768A7" w:rsidP="00611DDE">
      <w:pPr>
        <w:pStyle w:val="Paragraphedeliste"/>
        <w:numPr>
          <w:ilvl w:val="0"/>
          <w:numId w:val="4"/>
        </w:numPr>
        <w:pBdr>
          <w:top w:val="single" w:sz="2" w:space="9" w:color="auto"/>
          <w:left w:val="single" w:sz="2" w:space="9" w:color="auto"/>
          <w:bottom w:val="single" w:sz="2" w:space="9" w:color="auto"/>
          <w:right w:val="single" w:sz="2" w:space="9" w:color="auto"/>
          <w:bar w:val="single" w:sz="2" w:color="auto"/>
        </w:pBdr>
        <w:shd w:val="clear" w:color="auto" w:fill="E7E6E6" w:themeFill="background2"/>
        <w:spacing w:after="0" w:line="360" w:lineRule="auto"/>
        <w:ind w:left="0" w:right="709" w:firstLine="709"/>
        <w:jc w:val="both"/>
        <w:rPr>
          <w:color w:val="000000"/>
          <w:sz w:val="24"/>
          <w:szCs w:val="24"/>
        </w:rPr>
      </w:pPr>
      <w:r w:rsidRPr="00122E0B">
        <w:rPr>
          <w:b/>
          <w:bCs/>
          <w:color w:val="000000"/>
          <w:sz w:val="24"/>
          <w:szCs w:val="24"/>
          <w:u w:val="single"/>
        </w:rPr>
        <w:t>S</w:t>
      </w:r>
      <w:r w:rsidR="00BF181E" w:rsidRPr="00122E0B">
        <w:rPr>
          <w:b/>
          <w:bCs/>
          <w:color w:val="000000"/>
          <w:sz w:val="24"/>
          <w:szCs w:val="24"/>
          <w:u w:val="single"/>
        </w:rPr>
        <w:t>’il encourt une peine criminelle</w:t>
      </w:r>
      <w:r w:rsidR="00BF181E" w:rsidRPr="00122E0B">
        <w:rPr>
          <w:color w:val="000000"/>
          <w:sz w:val="24"/>
          <w:szCs w:val="24"/>
        </w:rPr>
        <w:t xml:space="preserve">, </w:t>
      </w:r>
      <w:r w:rsidRPr="00122E0B">
        <w:rPr>
          <w:color w:val="000000"/>
          <w:sz w:val="24"/>
          <w:szCs w:val="24"/>
        </w:rPr>
        <w:t xml:space="preserve"> </w:t>
      </w:r>
    </w:p>
    <w:p w14:paraId="2B30B66E" w14:textId="14D3A4BB" w:rsidR="00B768A7" w:rsidRPr="00122E0B" w:rsidRDefault="00A71381" w:rsidP="00611DDE">
      <w:pPr>
        <w:pStyle w:val="Paragraphedeliste"/>
        <w:numPr>
          <w:ilvl w:val="0"/>
          <w:numId w:val="4"/>
        </w:numPr>
        <w:pBdr>
          <w:top w:val="single" w:sz="2" w:space="9" w:color="auto"/>
          <w:left w:val="single" w:sz="2" w:space="9" w:color="auto"/>
          <w:bottom w:val="single" w:sz="2" w:space="9" w:color="auto"/>
          <w:right w:val="single" w:sz="2" w:space="9" w:color="auto"/>
          <w:bar w:val="single" w:sz="2" w:color="auto"/>
        </w:pBdr>
        <w:shd w:val="clear" w:color="auto" w:fill="E7E6E6" w:themeFill="background2"/>
        <w:spacing w:after="0" w:line="360" w:lineRule="auto"/>
        <w:ind w:left="0" w:right="709" w:firstLine="709"/>
        <w:jc w:val="both"/>
        <w:rPr>
          <w:i/>
          <w:iCs/>
          <w:color w:val="000000"/>
          <w:sz w:val="24"/>
          <w:szCs w:val="24"/>
        </w:rPr>
      </w:pPr>
      <w:r w:rsidRPr="00122E0B">
        <w:rPr>
          <w:color w:val="000000"/>
          <w:sz w:val="24"/>
          <w:szCs w:val="24"/>
        </w:rPr>
        <w:t>Dans le cas d’une peine correctionnelle</w:t>
      </w:r>
      <w:r w:rsidR="00122E0B" w:rsidRPr="00122E0B">
        <w:rPr>
          <w:color w:val="000000"/>
          <w:sz w:val="24"/>
          <w:szCs w:val="24"/>
        </w:rPr>
        <w:t xml:space="preserve">, « </w:t>
      </w:r>
      <w:r w:rsidR="00122E0B" w:rsidRPr="00122E0B">
        <w:rPr>
          <w:b/>
          <w:bCs/>
          <w:i/>
          <w:iCs/>
          <w:color w:val="000000"/>
          <w:sz w:val="24"/>
          <w:szCs w:val="24"/>
          <w:u w:val="single"/>
        </w:rPr>
        <w:t>s’il s'est volontairement soustrait à l'obligation de respecter les conditions d'un placement dans un centre éducatif fermé prononcée dans le cadre d'un contrôle judiciaire</w:t>
      </w:r>
      <w:r w:rsidR="00122E0B" w:rsidRPr="00122E0B">
        <w:rPr>
          <w:i/>
          <w:iCs/>
          <w:color w:val="000000"/>
          <w:sz w:val="24"/>
          <w:szCs w:val="24"/>
        </w:rPr>
        <w:t>. La détention provisoire ne peut être ordonnée qu'en cas de violation répétée ou d'une particulière gravité de cette obligation ou si cette dernière s'accompagne de la violation d'une autre obligation du contrôle judiciaire, et lorsque le rappel ou l'aggravation de ces obligations n'est pas suffisant pour atteindre les objectifs prévus à l'article 144 du code de procédure pénale</w:t>
      </w:r>
      <w:r w:rsidR="00122E0B">
        <w:rPr>
          <w:color w:val="000000"/>
          <w:sz w:val="24"/>
          <w:szCs w:val="24"/>
        </w:rPr>
        <w:t> ».</w:t>
      </w:r>
    </w:p>
    <w:p w14:paraId="6DD1BF42" w14:textId="77777777" w:rsidR="00122E0B" w:rsidRDefault="00122E0B" w:rsidP="00122E0B">
      <w:pPr>
        <w:spacing w:line="360" w:lineRule="auto"/>
        <w:ind w:right="709"/>
        <w:jc w:val="both"/>
        <w:rPr>
          <w:color w:val="000000"/>
        </w:rPr>
      </w:pPr>
    </w:p>
    <w:p w14:paraId="3E1775C2" w14:textId="584BFCFA" w:rsidR="00B6662B" w:rsidRDefault="00B6662B">
      <w:pPr>
        <w:rPr>
          <w:color w:val="000000"/>
        </w:rPr>
      </w:pPr>
      <w:r>
        <w:rPr>
          <w:color w:val="000000"/>
        </w:rPr>
        <w:br w:type="page"/>
      </w:r>
    </w:p>
    <w:p w14:paraId="6074241E" w14:textId="77777777" w:rsidR="00B6662B" w:rsidRDefault="00B6662B" w:rsidP="008915EE">
      <w:pPr>
        <w:spacing w:line="360" w:lineRule="auto"/>
        <w:ind w:right="709" w:firstLine="709"/>
        <w:jc w:val="both"/>
        <w:rPr>
          <w:color w:val="000000"/>
        </w:rPr>
      </w:pPr>
    </w:p>
    <w:p w14:paraId="102AE88C" w14:textId="6EC0BF02" w:rsidR="00767AF9" w:rsidRPr="00767AF9" w:rsidRDefault="00B6662B" w:rsidP="00767AF9">
      <w:pPr>
        <w:spacing w:line="360" w:lineRule="auto"/>
        <w:ind w:right="709"/>
        <w:jc w:val="both"/>
        <w:rPr>
          <w:rFonts w:ascii="Garamond" w:hAnsi="Garamond"/>
          <w:b/>
          <w:bCs/>
          <w:color w:val="000000"/>
          <w:sz w:val="28"/>
          <w:szCs w:val="28"/>
          <w:u w:val="single"/>
        </w:rPr>
      </w:pPr>
      <w:r w:rsidRPr="00B6662B">
        <w:rPr>
          <w:rFonts w:ascii="Garamond" w:hAnsi="Garamond"/>
          <w:b/>
          <w:bCs/>
          <w:color w:val="000000"/>
          <w:sz w:val="28"/>
          <w:szCs w:val="28"/>
          <w:u w:val="single"/>
        </w:rPr>
        <w:t>C) La contestation des actes d’instruction</w:t>
      </w:r>
      <w:r w:rsidR="00767AF9">
        <w:rPr>
          <w:rFonts w:ascii="Garamond" w:hAnsi="Garamond"/>
          <w:b/>
          <w:bCs/>
          <w:color w:val="000000"/>
          <w:sz w:val="28"/>
          <w:szCs w:val="28"/>
          <w:u w:val="single"/>
        </w:rPr>
        <w:t xml:space="preserve"> devant la Chambre de l’instruction</w:t>
      </w:r>
      <w:r w:rsidRPr="00B6662B">
        <w:rPr>
          <w:rFonts w:ascii="Garamond" w:hAnsi="Garamond"/>
          <w:b/>
          <w:bCs/>
          <w:color w:val="000000"/>
          <w:sz w:val="28"/>
          <w:szCs w:val="28"/>
          <w:u w:val="single"/>
        </w:rPr>
        <w:t xml:space="preserve"> (nullités)</w:t>
      </w:r>
    </w:p>
    <w:p w14:paraId="0BD87A31" w14:textId="77777777" w:rsidR="00767AF9" w:rsidRDefault="00767AF9" w:rsidP="008915EE">
      <w:pPr>
        <w:spacing w:line="360" w:lineRule="auto"/>
        <w:ind w:right="709" w:firstLine="709"/>
        <w:jc w:val="both"/>
        <w:rPr>
          <w:rFonts w:ascii="Garamond" w:hAnsi="Garamond"/>
          <w:b/>
          <w:bCs/>
          <w:color w:val="000000"/>
          <w:u w:val="single"/>
        </w:rPr>
      </w:pPr>
    </w:p>
    <w:p w14:paraId="273C9831" w14:textId="612270B2" w:rsidR="00CA7F4A" w:rsidRDefault="00972B34" w:rsidP="00A060A6">
      <w:pPr>
        <w:pBdr>
          <w:top w:val="single" w:sz="4" w:space="9" w:color="auto"/>
          <w:left w:val="single" w:sz="4" w:space="9" w:color="auto"/>
          <w:bottom w:val="single" w:sz="4" w:space="9" w:color="auto"/>
          <w:right w:val="single" w:sz="4" w:space="9" w:color="auto"/>
        </w:pBdr>
        <w:shd w:val="clear" w:color="auto" w:fill="E7E6E6" w:themeFill="background2"/>
        <w:spacing w:line="360" w:lineRule="auto"/>
        <w:ind w:right="709" w:firstLine="709"/>
        <w:jc w:val="both"/>
        <w:rPr>
          <w:rFonts w:ascii="Garamond" w:hAnsi="Garamond"/>
          <w:color w:val="000000"/>
        </w:rPr>
      </w:pPr>
      <w:r w:rsidRPr="00A060A6">
        <w:rPr>
          <w:rFonts w:ascii="Garamond" w:hAnsi="Garamond"/>
          <w:b/>
          <w:bCs/>
          <w:color w:val="FF0000"/>
          <w:highlight w:val="yellow"/>
          <w:u w:val="single"/>
        </w:rPr>
        <w:t>TRES IMPORTANT</w:t>
      </w:r>
      <w:r>
        <w:rPr>
          <w:rFonts w:ascii="Garamond" w:hAnsi="Garamond"/>
          <w:color w:val="000000"/>
        </w:rPr>
        <w:t xml:space="preserve"> : </w:t>
      </w:r>
      <w:r w:rsidRPr="00A060A6">
        <w:rPr>
          <w:rFonts w:ascii="Garamond" w:hAnsi="Garamond"/>
          <w:color w:val="000000"/>
          <w:u w:val="single"/>
        </w:rPr>
        <w:t>l’article 175 alinéa 3 du Code de procédure pénale</w:t>
      </w:r>
      <w:r>
        <w:rPr>
          <w:rFonts w:ascii="Garamond" w:hAnsi="Garamond"/>
          <w:color w:val="000000"/>
        </w:rPr>
        <w:t xml:space="preserve"> prévoit une déclaration d’intention à faire dans un délai de </w:t>
      </w:r>
      <w:r w:rsidRPr="00A060A6">
        <w:rPr>
          <w:rFonts w:ascii="Garamond" w:hAnsi="Garamond"/>
          <w:b/>
          <w:bCs/>
          <w:color w:val="000000"/>
          <w:u w:val="single"/>
        </w:rPr>
        <w:t>15 jours</w:t>
      </w:r>
      <w:r>
        <w:rPr>
          <w:rFonts w:ascii="Garamond" w:hAnsi="Garamond"/>
          <w:color w:val="000000"/>
        </w:rPr>
        <w:t xml:space="preserve"> </w:t>
      </w:r>
      <w:r w:rsidRPr="00A70455">
        <w:rPr>
          <w:rFonts w:ascii="Garamond" w:hAnsi="Garamond"/>
          <w:b/>
          <w:bCs/>
          <w:color w:val="000000"/>
          <w:u w:val="single"/>
        </w:rPr>
        <w:t xml:space="preserve">à compter de chaque </w:t>
      </w:r>
      <w:r w:rsidR="00B825A2" w:rsidRPr="00A70455">
        <w:rPr>
          <w:rFonts w:ascii="Garamond" w:hAnsi="Garamond"/>
          <w:b/>
          <w:bCs/>
          <w:color w:val="000000"/>
          <w:u w:val="single"/>
        </w:rPr>
        <w:t>audition ou interrogatoire</w:t>
      </w:r>
      <w:r w:rsidR="00B825A2">
        <w:rPr>
          <w:rFonts w:ascii="Garamond" w:hAnsi="Garamond"/>
          <w:color w:val="000000"/>
        </w:rPr>
        <w:t xml:space="preserve">, </w:t>
      </w:r>
      <w:r w:rsidR="002C1418">
        <w:rPr>
          <w:rFonts w:ascii="Garamond" w:hAnsi="Garamond"/>
          <w:color w:val="000000"/>
        </w:rPr>
        <w:t>ou lorsque l’avis d</w:t>
      </w:r>
      <w:r w:rsidR="007F0E7F">
        <w:rPr>
          <w:rFonts w:ascii="Garamond" w:hAnsi="Garamond"/>
          <w:color w:val="000000"/>
        </w:rPr>
        <w:t>e fin d’information est rendu</w:t>
      </w:r>
      <w:r w:rsidR="00B47086">
        <w:rPr>
          <w:rFonts w:ascii="Garamond" w:hAnsi="Garamond"/>
          <w:color w:val="000000"/>
        </w:rPr>
        <w:t xml:space="preserve">. </w:t>
      </w:r>
      <w:r w:rsidR="00AA6C00">
        <w:rPr>
          <w:rFonts w:ascii="Garamond" w:hAnsi="Garamond"/>
          <w:color w:val="000000"/>
        </w:rPr>
        <w:t>Cette déclaration d’intention permet aux parties de présenter des demandes ou formuler des observations écrites.</w:t>
      </w:r>
    </w:p>
    <w:p w14:paraId="40C3FD2F" w14:textId="77777777" w:rsidR="00CA7F4A" w:rsidRDefault="00CA7F4A" w:rsidP="00A060A6">
      <w:pPr>
        <w:pBdr>
          <w:top w:val="single" w:sz="4" w:space="9" w:color="auto"/>
          <w:left w:val="single" w:sz="4" w:space="9" w:color="auto"/>
          <w:bottom w:val="single" w:sz="4" w:space="9" w:color="auto"/>
          <w:right w:val="single" w:sz="4" w:space="9" w:color="auto"/>
        </w:pBdr>
        <w:shd w:val="clear" w:color="auto" w:fill="E7E6E6" w:themeFill="background2"/>
        <w:spacing w:line="360" w:lineRule="auto"/>
        <w:ind w:right="709" w:firstLine="709"/>
        <w:jc w:val="both"/>
        <w:rPr>
          <w:rFonts w:ascii="Garamond" w:hAnsi="Garamond"/>
          <w:color w:val="000000"/>
        </w:rPr>
      </w:pPr>
    </w:p>
    <w:p w14:paraId="32B8C985" w14:textId="30A996C7" w:rsidR="00CA7F4A" w:rsidRPr="00A060A6" w:rsidRDefault="00CA7F4A" w:rsidP="00A060A6">
      <w:pPr>
        <w:pBdr>
          <w:top w:val="single" w:sz="4" w:space="9" w:color="auto"/>
          <w:left w:val="single" w:sz="4" w:space="9" w:color="auto"/>
          <w:bottom w:val="single" w:sz="4" w:space="9" w:color="auto"/>
          <w:right w:val="single" w:sz="4" w:space="9" w:color="auto"/>
        </w:pBdr>
        <w:shd w:val="clear" w:color="auto" w:fill="E7E6E6" w:themeFill="background2"/>
        <w:spacing w:line="360" w:lineRule="auto"/>
        <w:ind w:right="709" w:firstLine="709"/>
        <w:jc w:val="both"/>
        <w:rPr>
          <w:rFonts w:ascii="Garamond" w:hAnsi="Garamond"/>
          <w:b/>
          <w:bCs/>
          <w:color w:val="FF0000"/>
          <w:u w:val="single"/>
        </w:rPr>
      </w:pPr>
      <w:r w:rsidRPr="00A060A6">
        <w:rPr>
          <w:rFonts w:ascii="Garamond" w:hAnsi="Garamond"/>
          <w:b/>
          <w:bCs/>
          <w:color w:val="FF0000"/>
          <w:u w:val="single"/>
        </w:rPr>
        <w:t xml:space="preserve">Si la déclaration d’intention n’est pas </w:t>
      </w:r>
      <w:r w:rsidR="00AA6C00" w:rsidRPr="00A060A6">
        <w:rPr>
          <w:rFonts w:ascii="Garamond" w:hAnsi="Garamond"/>
          <w:b/>
          <w:bCs/>
          <w:color w:val="FF0000"/>
          <w:u w:val="single"/>
        </w:rPr>
        <w:t xml:space="preserve">réalisée dans ce délai, </w:t>
      </w:r>
      <w:r w:rsidR="00A060A6" w:rsidRPr="00A060A6">
        <w:rPr>
          <w:rFonts w:ascii="Garamond" w:hAnsi="Garamond"/>
          <w:b/>
          <w:bCs/>
          <w:color w:val="FF0000"/>
          <w:u w:val="single"/>
        </w:rPr>
        <w:t xml:space="preserve">il ne sera pas possible d’exercer ces droits. </w:t>
      </w:r>
    </w:p>
    <w:p w14:paraId="7F6078EE" w14:textId="77777777" w:rsidR="008D1DFE" w:rsidRDefault="008D1DFE" w:rsidP="00703DCE">
      <w:pPr>
        <w:spacing w:line="360" w:lineRule="auto"/>
        <w:ind w:right="709"/>
        <w:jc w:val="both"/>
        <w:rPr>
          <w:rFonts w:ascii="Garamond" w:hAnsi="Garamond"/>
          <w:color w:val="000000"/>
        </w:rPr>
      </w:pPr>
    </w:p>
    <w:p w14:paraId="58AF3953" w14:textId="2A395116" w:rsidR="00972B34" w:rsidRDefault="008D1DFE" w:rsidP="00972B34">
      <w:pPr>
        <w:spacing w:line="360" w:lineRule="auto"/>
        <w:ind w:right="709" w:firstLine="709"/>
        <w:jc w:val="both"/>
        <w:rPr>
          <w:rFonts w:ascii="Garamond" w:hAnsi="Garamond"/>
          <w:color w:val="000000"/>
        </w:rPr>
      </w:pPr>
      <w:r w:rsidRPr="00B55106">
        <w:rPr>
          <w:rFonts w:ascii="Garamond" w:hAnsi="Garamond"/>
          <w:b/>
          <w:bCs/>
          <w:color w:val="000000"/>
          <w:u w:val="single"/>
        </w:rPr>
        <w:t>L’article 170 du Code de procédure pénale prévoit ainsi que</w:t>
      </w:r>
      <w:r>
        <w:rPr>
          <w:rFonts w:ascii="Garamond" w:hAnsi="Garamond"/>
          <w:color w:val="000000"/>
        </w:rPr>
        <w:t xml:space="preserve"> « </w:t>
      </w:r>
      <w:r w:rsidRPr="008D1DFE">
        <w:rPr>
          <w:rFonts w:ascii="Garamond" w:hAnsi="Garamond"/>
          <w:color w:val="000000"/>
        </w:rPr>
        <w:t>En toute matière, la chambre de l'instruction peut, au cours de l'information, être saisie aux fins d'annulation d'un acte ou d'une pièce de la procédure par le juge d'instruction, par le procureur de la République, par les parties ou par le témoin assisté</w:t>
      </w:r>
      <w:r>
        <w:rPr>
          <w:rFonts w:ascii="Garamond" w:hAnsi="Garamond"/>
          <w:color w:val="000000"/>
        </w:rPr>
        <w:t> ».</w:t>
      </w:r>
    </w:p>
    <w:p w14:paraId="6D78F536" w14:textId="77777777" w:rsidR="008D1DFE" w:rsidRDefault="008D1DFE" w:rsidP="008D1DFE">
      <w:pPr>
        <w:spacing w:line="360" w:lineRule="auto"/>
        <w:ind w:right="709" w:firstLine="709"/>
        <w:jc w:val="both"/>
        <w:rPr>
          <w:rFonts w:ascii="Garamond" w:hAnsi="Garamond"/>
          <w:color w:val="000000"/>
        </w:rPr>
      </w:pPr>
    </w:p>
    <w:p w14:paraId="4A32F30E" w14:textId="47338637" w:rsidR="00957DF2" w:rsidRDefault="00B55106" w:rsidP="00972B34">
      <w:pPr>
        <w:spacing w:line="360" w:lineRule="auto"/>
        <w:ind w:right="709" w:firstLine="709"/>
        <w:jc w:val="both"/>
        <w:rPr>
          <w:rFonts w:ascii="Garamond" w:hAnsi="Garamond"/>
          <w:b/>
          <w:bCs/>
          <w:color w:val="FF0000"/>
          <w:u w:val="single"/>
        </w:rPr>
      </w:pPr>
      <w:r w:rsidRPr="00041D4B">
        <w:rPr>
          <w:rFonts w:ascii="Garamond" w:hAnsi="Garamond"/>
          <w:b/>
          <w:bCs/>
          <w:color w:val="FF0000"/>
          <w:u w:val="single"/>
        </w:rPr>
        <w:t>La Chambre de l’instruction est donc compétente pour connaître des nullités des actes d’instruction</w:t>
      </w:r>
      <w:r w:rsidR="006A1859">
        <w:rPr>
          <w:rFonts w:ascii="Garamond" w:hAnsi="Garamond"/>
          <w:b/>
          <w:bCs/>
          <w:color w:val="FF0000"/>
          <w:u w:val="single"/>
        </w:rPr>
        <w:t>.</w:t>
      </w:r>
    </w:p>
    <w:p w14:paraId="3739E1E5" w14:textId="77777777" w:rsidR="00972B34" w:rsidRDefault="00972B34" w:rsidP="007C3474">
      <w:pPr>
        <w:spacing w:line="360" w:lineRule="auto"/>
        <w:ind w:right="709"/>
        <w:jc w:val="both"/>
        <w:rPr>
          <w:rFonts w:ascii="Garamond" w:hAnsi="Garamond"/>
          <w:color w:val="000000"/>
        </w:rPr>
      </w:pPr>
    </w:p>
    <w:p w14:paraId="3C424477" w14:textId="77777777" w:rsidR="001112CB" w:rsidRDefault="00703DCE" w:rsidP="007C3474">
      <w:pPr>
        <w:spacing w:line="360" w:lineRule="auto"/>
        <w:ind w:right="709"/>
        <w:jc w:val="both"/>
        <w:rPr>
          <w:rFonts w:ascii="Garamond" w:hAnsi="Garamond"/>
          <w:color w:val="000000"/>
        </w:rPr>
      </w:pPr>
      <w:r>
        <w:rPr>
          <w:rFonts w:ascii="Garamond" w:hAnsi="Garamond"/>
          <w:color w:val="000000"/>
        </w:rPr>
        <w:tab/>
        <w:t>La Chambre de l’instruction est une véritable juridiction, q</w:t>
      </w:r>
      <w:r w:rsidR="00152A9F">
        <w:rPr>
          <w:rFonts w:ascii="Garamond" w:hAnsi="Garamond"/>
          <w:color w:val="000000"/>
        </w:rPr>
        <w:t>ui dispose d’un pouvoir de réformation des actes du juge d’instruction.</w:t>
      </w:r>
      <w:r w:rsidR="000C2711">
        <w:rPr>
          <w:rFonts w:ascii="Garamond" w:hAnsi="Garamond"/>
          <w:color w:val="000000"/>
        </w:rPr>
        <w:t xml:space="preserve"> </w:t>
      </w:r>
    </w:p>
    <w:p w14:paraId="7A146A99" w14:textId="77777777" w:rsidR="001112CB" w:rsidRDefault="001112CB" w:rsidP="007C3474">
      <w:pPr>
        <w:spacing w:line="360" w:lineRule="auto"/>
        <w:ind w:right="709"/>
        <w:jc w:val="both"/>
        <w:rPr>
          <w:rFonts w:ascii="Garamond" w:hAnsi="Garamond"/>
          <w:color w:val="000000"/>
        </w:rPr>
      </w:pPr>
    </w:p>
    <w:p w14:paraId="7E901600" w14:textId="648C5B14" w:rsidR="000C2711" w:rsidRDefault="000C2711" w:rsidP="001112CB">
      <w:pPr>
        <w:spacing w:line="360" w:lineRule="auto"/>
        <w:ind w:right="709" w:firstLine="708"/>
        <w:jc w:val="both"/>
        <w:rPr>
          <w:rFonts w:ascii="Garamond" w:hAnsi="Garamond"/>
          <w:color w:val="000000"/>
        </w:rPr>
      </w:pPr>
      <w:r>
        <w:rPr>
          <w:rFonts w:ascii="Garamond" w:hAnsi="Garamond"/>
          <w:color w:val="000000"/>
        </w:rPr>
        <w:t xml:space="preserve">Elle est compétente </w:t>
      </w:r>
      <w:r w:rsidR="001112CB">
        <w:rPr>
          <w:rFonts w:ascii="Garamond" w:hAnsi="Garamond"/>
          <w:color w:val="000000"/>
        </w:rPr>
        <w:t>pour les</w:t>
      </w:r>
      <w:r>
        <w:rPr>
          <w:rFonts w:ascii="Garamond" w:hAnsi="Garamond"/>
          <w:color w:val="000000"/>
        </w:rPr>
        <w:t xml:space="preserve"> appels des ordonnances du juge d’instruction ainsi que du juge des libertés et de la détention</w:t>
      </w:r>
      <w:r w:rsidR="001112CB">
        <w:rPr>
          <w:rFonts w:ascii="Garamond" w:hAnsi="Garamond"/>
          <w:color w:val="000000"/>
        </w:rPr>
        <w:t>, qu’il s’agisse d’un appel émanant du ministère public ou des parties</w:t>
      </w:r>
      <w:r w:rsidR="00207A2D">
        <w:rPr>
          <w:rFonts w:ascii="Garamond" w:hAnsi="Garamond"/>
          <w:color w:val="000000"/>
        </w:rPr>
        <w:t>.</w:t>
      </w:r>
    </w:p>
    <w:p w14:paraId="4450989B" w14:textId="77777777" w:rsidR="00207A2D" w:rsidRDefault="00207A2D" w:rsidP="001112CB">
      <w:pPr>
        <w:spacing w:line="360" w:lineRule="auto"/>
        <w:ind w:right="709" w:firstLine="708"/>
        <w:jc w:val="both"/>
        <w:rPr>
          <w:rFonts w:ascii="Garamond" w:hAnsi="Garamond"/>
          <w:color w:val="000000"/>
        </w:rPr>
      </w:pPr>
    </w:p>
    <w:p w14:paraId="5C01725B" w14:textId="77777777" w:rsidR="00207A2D" w:rsidRDefault="00207A2D" w:rsidP="001112CB">
      <w:pPr>
        <w:spacing w:line="360" w:lineRule="auto"/>
        <w:ind w:right="709" w:firstLine="708"/>
        <w:jc w:val="both"/>
        <w:rPr>
          <w:rFonts w:ascii="Garamond" w:hAnsi="Garamond"/>
          <w:color w:val="000000"/>
        </w:rPr>
      </w:pPr>
    </w:p>
    <w:p w14:paraId="425FAABD" w14:textId="77777777" w:rsidR="00207A2D" w:rsidRDefault="00207A2D" w:rsidP="001112CB">
      <w:pPr>
        <w:spacing w:line="360" w:lineRule="auto"/>
        <w:ind w:right="709" w:firstLine="708"/>
        <w:jc w:val="both"/>
        <w:rPr>
          <w:rFonts w:ascii="Garamond" w:hAnsi="Garamond"/>
          <w:color w:val="000000"/>
        </w:rPr>
      </w:pPr>
    </w:p>
    <w:p w14:paraId="12767FEA" w14:textId="77777777" w:rsidR="00032AB9" w:rsidRDefault="00032AB9" w:rsidP="007C3474">
      <w:pPr>
        <w:spacing w:line="360" w:lineRule="auto"/>
        <w:ind w:right="709"/>
        <w:jc w:val="both"/>
        <w:rPr>
          <w:rFonts w:ascii="Garamond" w:hAnsi="Garamond"/>
          <w:color w:val="000000"/>
        </w:rPr>
      </w:pPr>
    </w:p>
    <w:p w14:paraId="4FA3231B" w14:textId="32C5DE13" w:rsidR="00032AB9" w:rsidRDefault="00032AB9" w:rsidP="007C3474">
      <w:pPr>
        <w:spacing w:line="360" w:lineRule="auto"/>
        <w:ind w:right="709"/>
        <w:jc w:val="both"/>
        <w:rPr>
          <w:rFonts w:ascii="Garamond" w:hAnsi="Garamond"/>
          <w:color w:val="000000"/>
        </w:rPr>
      </w:pPr>
      <w:r>
        <w:rPr>
          <w:rFonts w:ascii="Garamond" w:hAnsi="Garamond"/>
          <w:color w:val="000000"/>
        </w:rPr>
        <w:tab/>
        <w:t xml:space="preserve">L’appel des actes d’instruction n’ont pas d’effet suspensif, et le juge d’instruction poursuit ainsi son information (article 187 CPP). </w:t>
      </w:r>
    </w:p>
    <w:p w14:paraId="7940D4F1" w14:textId="77777777" w:rsidR="00703DCE" w:rsidRDefault="00703DCE" w:rsidP="007C3474">
      <w:pPr>
        <w:spacing w:line="360" w:lineRule="auto"/>
        <w:ind w:right="709"/>
        <w:jc w:val="both"/>
        <w:rPr>
          <w:rFonts w:ascii="Garamond" w:hAnsi="Garamond"/>
          <w:color w:val="000000"/>
        </w:rPr>
      </w:pPr>
    </w:p>
    <w:p w14:paraId="55E91423" w14:textId="3D127798" w:rsidR="00957DF2" w:rsidRDefault="00957DF2" w:rsidP="008D1DFE">
      <w:pPr>
        <w:spacing w:line="360" w:lineRule="auto"/>
        <w:ind w:right="709" w:firstLine="709"/>
        <w:jc w:val="both"/>
        <w:rPr>
          <w:rFonts w:ascii="Garamond" w:hAnsi="Garamond"/>
          <w:color w:val="000000"/>
        </w:rPr>
      </w:pPr>
      <w:r>
        <w:rPr>
          <w:rFonts w:ascii="Garamond" w:hAnsi="Garamond"/>
          <w:color w:val="000000"/>
        </w:rPr>
        <w:t>Aux termes de l’article 171 du Code de procédure pénale, « </w:t>
      </w:r>
      <w:r w:rsidRPr="00957DF2">
        <w:rPr>
          <w:rFonts w:ascii="Garamond" w:hAnsi="Garamond"/>
          <w:i/>
          <w:iCs/>
          <w:color w:val="000000"/>
        </w:rPr>
        <w:t xml:space="preserve">Il y a nullité lorsque la méconnaissance d'une </w:t>
      </w:r>
      <w:r w:rsidRPr="00957DF2">
        <w:rPr>
          <w:rFonts w:ascii="Garamond" w:hAnsi="Garamond"/>
          <w:b/>
          <w:bCs/>
          <w:i/>
          <w:iCs/>
          <w:color w:val="000000"/>
          <w:u w:val="single"/>
        </w:rPr>
        <w:t>formalité substantielle</w:t>
      </w:r>
      <w:r w:rsidRPr="00957DF2">
        <w:rPr>
          <w:rFonts w:ascii="Garamond" w:hAnsi="Garamond"/>
          <w:i/>
          <w:iCs/>
          <w:color w:val="000000"/>
        </w:rPr>
        <w:t xml:space="preserve"> prévue par une disposition du présent code ou toute autre disposition de procédure pénale </w:t>
      </w:r>
      <w:r w:rsidRPr="00957DF2">
        <w:rPr>
          <w:rFonts w:ascii="Garamond" w:hAnsi="Garamond"/>
          <w:b/>
          <w:bCs/>
          <w:i/>
          <w:iCs/>
          <w:color w:val="000000"/>
          <w:u w:val="single"/>
        </w:rPr>
        <w:t>a porté atteinte aux intérêts de la partie qu'elle concerne</w:t>
      </w:r>
      <w:r>
        <w:rPr>
          <w:rFonts w:ascii="Garamond" w:hAnsi="Garamond"/>
          <w:color w:val="000000"/>
        </w:rPr>
        <w:t> ».</w:t>
      </w:r>
    </w:p>
    <w:p w14:paraId="1EFA7228" w14:textId="77777777" w:rsidR="006516B4" w:rsidRDefault="006516B4" w:rsidP="008D1DFE">
      <w:pPr>
        <w:spacing w:line="360" w:lineRule="auto"/>
        <w:ind w:right="709" w:firstLine="709"/>
        <w:jc w:val="both"/>
        <w:rPr>
          <w:rFonts w:ascii="Garamond" w:hAnsi="Garamond"/>
          <w:color w:val="000000"/>
        </w:rPr>
      </w:pPr>
    </w:p>
    <w:p w14:paraId="7EEEA070" w14:textId="361ACB2D" w:rsidR="006516B4" w:rsidRDefault="006516B4" w:rsidP="008D1DFE">
      <w:pPr>
        <w:spacing w:line="360" w:lineRule="auto"/>
        <w:ind w:right="709" w:firstLine="709"/>
        <w:jc w:val="both"/>
        <w:rPr>
          <w:rFonts w:ascii="Garamond" w:hAnsi="Garamond"/>
          <w:color w:val="000000"/>
        </w:rPr>
      </w:pPr>
      <w:r>
        <w:rPr>
          <w:rFonts w:ascii="Garamond" w:hAnsi="Garamond"/>
          <w:color w:val="000000"/>
        </w:rPr>
        <w:t xml:space="preserve">Le juge d’instruction qui constaterait </w:t>
      </w:r>
      <w:r w:rsidR="00D87030">
        <w:rPr>
          <w:rFonts w:ascii="Garamond" w:hAnsi="Garamond"/>
          <w:color w:val="000000"/>
        </w:rPr>
        <w:t xml:space="preserve">ainsi qu’un acte ou une pièce de la procédure est frappé de nullité </w:t>
      </w:r>
      <w:r w:rsidR="00D87030" w:rsidRPr="00D34CAD">
        <w:rPr>
          <w:rFonts w:ascii="Garamond" w:hAnsi="Garamond"/>
          <w:b/>
          <w:bCs/>
          <w:color w:val="000000"/>
          <w:u w:val="single"/>
        </w:rPr>
        <w:t>doit saisir la chambre de l’instruction aux fins d’annulation</w:t>
      </w:r>
      <w:r w:rsidR="00D87030">
        <w:rPr>
          <w:rFonts w:ascii="Garamond" w:hAnsi="Garamond"/>
          <w:color w:val="000000"/>
        </w:rPr>
        <w:t xml:space="preserve">, après avis du Procureur de la République et après en avoir informé les parties (article 173 al.1 CPP). </w:t>
      </w:r>
    </w:p>
    <w:p w14:paraId="017085B8" w14:textId="77777777" w:rsidR="008F3610" w:rsidRDefault="008F3610" w:rsidP="008D1DFE">
      <w:pPr>
        <w:spacing w:line="360" w:lineRule="auto"/>
        <w:ind w:right="709" w:firstLine="709"/>
        <w:jc w:val="both"/>
        <w:rPr>
          <w:rFonts w:ascii="Garamond" w:hAnsi="Garamond"/>
          <w:color w:val="000000"/>
        </w:rPr>
      </w:pPr>
    </w:p>
    <w:p w14:paraId="6206D231" w14:textId="5A9CB23C" w:rsidR="008F3610" w:rsidRDefault="008F3610" w:rsidP="008D1DFE">
      <w:pPr>
        <w:spacing w:line="360" w:lineRule="auto"/>
        <w:ind w:right="709" w:firstLine="709"/>
        <w:jc w:val="both"/>
        <w:rPr>
          <w:rFonts w:ascii="Garamond" w:hAnsi="Garamond"/>
          <w:color w:val="000000"/>
        </w:rPr>
      </w:pPr>
      <w:r>
        <w:rPr>
          <w:rFonts w:ascii="Garamond" w:hAnsi="Garamond"/>
          <w:color w:val="000000"/>
        </w:rPr>
        <w:t xml:space="preserve">Le Procureur République peut </w:t>
      </w:r>
      <w:r w:rsidR="00334BFA">
        <w:rPr>
          <w:rFonts w:ascii="Garamond" w:hAnsi="Garamond"/>
          <w:color w:val="000000"/>
        </w:rPr>
        <w:t>également</w:t>
      </w:r>
      <w:r>
        <w:rPr>
          <w:rFonts w:ascii="Garamond" w:hAnsi="Garamond"/>
          <w:color w:val="000000"/>
        </w:rPr>
        <w:t xml:space="preserve"> </w:t>
      </w:r>
      <w:r w:rsidR="00334BFA">
        <w:rPr>
          <w:rFonts w:ascii="Garamond" w:hAnsi="Garamond"/>
          <w:color w:val="000000"/>
        </w:rPr>
        <w:t xml:space="preserve">requérir du juge d’instruction la transmission </w:t>
      </w:r>
      <w:r w:rsidR="00EA3E0E">
        <w:rPr>
          <w:rFonts w:ascii="Garamond" w:hAnsi="Garamond"/>
          <w:color w:val="000000"/>
        </w:rPr>
        <w:t xml:space="preserve">d’une requête aux fins d’annulation d’un acte à la chambre de l’instruction, et en informe les parties (article 173 al.2 CPP). </w:t>
      </w:r>
    </w:p>
    <w:p w14:paraId="40FB704B" w14:textId="77777777" w:rsidR="003D2CD7" w:rsidRDefault="003D2CD7" w:rsidP="008D1DFE">
      <w:pPr>
        <w:spacing w:line="360" w:lineRule="auto"/>
        <w:ind w:right="709" w:firstLine="709"/>
        <w:jc w:val="both"/>
        <w:rPr>
          <w:rFonts w:ascii="Garamond" w:hAnsi="Garamond"/>
          <w:color w:val="000000"/>
        </w:rPr>
      </w:pPr>
    </w:p>
    <w:p w14:paraId="3C137726" w14:textId="295D3C73" w:rsidR="003D2CD7" w:rsidRDefault="003D2CD7" w:rsidP="008D1DFE">
      <w:pPr>
        <w:spacing w:line="360" w:lineRule="auto"/>
        <w:ind w:right="709" w:firstLine="709"/>
        <w:jc w:val="both"/>
        <w:rPr>
          <w:rFonts w:ascii="Garamond" w:hAnsi="Garamond"/>
          <w:color w:val="000000"/>
        </w:rPr>
      </w:pPr>
      <w:r>
        <w:rPr>
          <w:rFonts w:ascii="Garamond" w:hAnsi="Garamond"/>
          <w:color w:val="000000"/>
        </w:rPr>
        <w:t xml:space="preserve">Enfin, les parties </w:t>
      </w:r>
      <w:r w:rsidR="00352F60">
        <w:rPr>
          <w:rFonts w:ascii="Garamond" w:hAnsi="Garamond"/>
          <w:color w:val="000000"/>
        </w:rPr>
        <w:t>ou le témoin assisté peuvent saisir la chambre de l’instruction par requête motivée, si elles estiment qu’une nullité a été commise</w:t>
      </w:r>
      <w:r w:rsidR="00D34CAD">
        <w:rPr>
          <w:rFonts w:ascii="Garamond" w:hAnsi="Garamond"/>
          <w:color w:val="000000"/>
        </w:rPr>
        <w:t xml:space="preserve">, devant faire l’objet d’une déclaration au greffe de la chambre de l’instruction sous peine d’irrecevabilité (article 173 al.3 CPP). </w:t>
      </w:r>
    </w:p>
    <w:p w14:paraId="4EE0C3D1" w14:textId="77777777" w:rsidR="00E65F9E" w:rsidRDefault="00E65F9E" w:rsidP="00D253A2">
      <w:pPr>
        <w:spacing w:line="360" w:lineRule="auto"/>
        <w:ind w:right="709"/>
        <w:jc w:val="both"/>
        <w:rPr>
          <w:rFonts w:ascii="Garamond" w:hAnsi="Garamond"/>
          <w:color w:val="000000"/>
        </w:rPr>
      </w:pPr>
    </w:p>
    <w:p w14:paraId="62AEFA64" w14:textId="5622AB25" w:rsidR="00E65F9E" w:rsidRDefault="00E65F9E" w:rsidP="008D1DFE">
      <w:pPr>
        <w:spacing w:line="360" w:lineRule="auto"/>
        <w:ind w:right="709" w:firstLine="709"/>
        <w:jc w:val="both"/>
        <w:rPr>
          <w:rFonts w:ascii="Garamond" w:hAnsi="Garamond"/>
          <w:color w:val="000000"/>
        </w:rPr>
      </w:pPr>
      <w:r>
        <w:rPr>
          <w:rFonts w:ascii="Garamond" w:hAnsi="Garamond"/>
          <w:color w:val="000000"/>
        </w:rPr>
        <w:t xml:space="preserve">Le </w:t>
      </w:r>
      <w:r w:rsidR="00BC617E">
        <w:rPr>
          <w:rFonts w:ascii="Garamond" w:hAnsi="Garamond"/>
          <w:color w:val="000000"/>
        </w:rPr>
        <w:t>Président</w:t>
      </w:r>
      <w:r>
        <w:rPr>
          <w:rFonts w:ascii="Garamond" w:hAnsi="Garamond"/>
          <w:color w:val="000000"/>
        </w:rPr>
        <w:t xml:space="preserve"> de la Chambre de l’instruction examinera alors la requête, et si celle-ci est recevable, transmettra le dossier au Parquet général</w:t>
      </w:r>
      <w:r w:rsidR="00BC617E">
        <w:rPr>
          <w:rFonts w:ascii="Garamond" w:hAnsi="Garamond"/>
          <w:color w:val="000000"/>
        </w:rPr>
        <w:t xml:space="preserve">. La Chambre de l’instruction devra alors statuer sous 2 mois sur la demande de nullité, et pourra décider d’étendre la nullité. </w:t>
      </w:r>
    </w:p>
    <w:p w14:paraId="7B04C6C6" w14:textId="77777777" w:rsidR="00BC617E" w:rsidRDefault="00BC617E" w:rsidP="008D1DFE">
      <w:pPr>
        <w:spacing w:line="360" w:lineRule="auto"/>
        <w:ind w:right="709" w:firstLine="709"/>
        <w:jc w:val="both"/>
        <w:rPr>
          <w:rFonts w:ascii="Garamond" w:hAnsi="Garamond"/>
          <w:color w:val="000000"/>
        </w:rPr>
      </w:pPr>
    </w:p>
    <w:p w14:paraId="22F9FF47" w14:textId="36885B1F" w:rsidR="00BC617E" w:rsidRDefault="00BC617E" w:rsidP="008D1DFE">
      <w:pPr>
        <w:spacing w:line="360" w:lineRule="auto"/>
        <w:ind w:right="709" w:firstLine="709"/>
        <w:jc w:val="both"/>
        <w:rPr>
          <w:rFonts w:ascii="Garamond" w:hAnsi="Garamond"/>
          <w:color w:val="000000"/>
        </w:rPr>
      </w:pPr>
      <w:r w:rsidRPr="005E416F">
        <w:rPr>
          <w:rFonts w:ascii="Garamond" w:hAnsi="Garamond"/>
          <w:i/>
          <w:iCs/>
          <w:color w:val="000000"/>
          <w:u w:val="single"/>
        </w:rPr>
        <w:t>Exemple</w:t>
      </w:r>
      <w:r>
        <w:rPr>
          <w:rFonts w:ascii="Garamond" w:hAnsi="Garamond"/>
          <w:color w:val="000000"/>
        </w:rPr>
        <w:t> : annulation d’un interrogatoire de première comparution et mise en examen d’une société, qui a entraîné l’annulation de son renvoi devant le tribunal correctionnel</w:t>
      </w:r>
      <w:r w:rsidR="005E416F">
        <w:rPr>
          <w:rFonts w:ascii="Garamond" w:hAnsi="Garamond"/>
          <w:color w:val="000000"/>
        </w:rPr>
        <w:t xml:space="preserve"> (</w:t>
      </w:r>
      <w:proofErr w:type="spellStart"/>
      <w:r w:rsidR="005E416F">
        <w:rPr>
          <w:rFonts w:ascii="Garamond" w:hAnsi="Garamond"/>
          <w:color w:val="000000"/>
        </w:rPr>
        <w:t>Crim</w:t>
      </w:r>
      <w:proofErr w:type="spellEnd"/>
      <w:r w:rsidR="005E416F">
        <w:rPr>
          <w:rFonts w:ascii="Garamond" w:hAnsi="Garamond"/>
          <w:color w:val="000000"/>
        </w:rPr>
        <w:t>. 26 septembre 2018, n°</w:t>
      </w:r>
      <w:r w:rsidR="005E416F" w:rsidRPr="005E416F">
        <w:rPr>
          <w:rFonts w:ascii="Garamond" w:hAnsi="Garamond"/>
          <w:color w:val="000000"/>
        </w:rPr>
        <w:t>18-80.684</w:t>
      </w:r>
      <w:r w:rsidR="005E416F">
        <w:rPr>
          <w:rFonts w:ascii="Garamond" w:hAnsi="Garamond"/>
          <w:color w:val="000000"/>
        </w:rPr>
        <w:t>).</w:t>
      </w:r>
    </w:p>
    <w:p w14:paraId="054A4903" w14:textId="2A848DBA" w:rsidR="006A1A00" w:rsidRDefault="006A1A00">
      <w:pPr>
        <w:rPr>
          <w:rFonts w:ascii="Garamond" w:hAnsi="Garamond"/>
          <w:color w:val="000000"/>
        </w:rPr>
      </w:pPr>
    </w:p>
    <w:p w14:paraId="24FE72B8" w14:textId="77777777" w:rsidR="006A1859" w:rsidRDefault="006A1859">
      <w:pPr>
        <w:rPr>
          <w:rFonts w:ascii="Garamond" w:hAnsi="Garamond"/>
          <w:color w:val="000000"/>
        </w:rPr>
      </w:pPr>
    </w:p>
    <w:p w14:paraId="6CB8CA47" w14:textId="77777777" w:rsidR="006A1859" w:rsidRDefault="006A1859">
      <w:pPr>
        <w:rPr>
          <w:rFonts w:ascii="Garamond" w:hAnsi="Garamond"/>
          <w:color w:val="000000"/>
        </w:rPr>
      </w:pPr>
    </w:p>
    <w:p w14:paraId="58DF8A2F" w14:textId="77777777" w:rsidR="006A1A00" w:rsidRDefault="006A1A00" w:rsidP="008D1DFE">
      <w:pPr>
        <w:spacing w:line="360" w:lineRule="auto"/>
        <w:ind w:right="709" w:firstLine="709"/>
        <w:jc w:val="both"/>
        <w:rPr>
          <w:rFonts w:ascii="Garamond" w:hAnsi="Garamond"/>
          <w:color w:val="000000"/>
        </w:rPr>
      </w:pPr>
    </w:p>
    <w:p w14:paraId="561CEEE2" w14:textId="73F06AF2" w:rsidR="007750CA" w:rsidRDefault="007750CA" w:rsidP="00611DDE">
      <w:pPr>
        <w:pBdr>
          <w:top w:val="single" w:sz="2" w:space="9" w:color="auto"/>
          <w:left w:val="single" w:sz="2" w:space="9" w:color="auto"/>
          <w:bottom w:val="single" w:sz="2" w:space="9" w:color="auto"/>
          <w:right w:val="single" w:sz="2" w:space="9" w:color="auto"/>
        </w:pBdr>
        <w:shd w:val="clear" w:color="auto" w:fill="E7E6E6" w:themeFill="background2"/>
        <w:spacing w:line="360" w:lineRule="auto"/>
        <w:ind w:right="709" w:firstLine="709"/>
        <w:jc w:val="both"/>
        <w:rPr>
          <w:rFonts w:ascii="Garamond" w:hAnsi="Garamond"/>
          <w:color w:val="000000"/>
        </w:rPr>
      </w:pPr>
      <w:r w:rsidRPr="00B7359D">
        <w:rPr>
          <w:rFonts w:ascii="Garamond" w:hAnsi="Garamond"/>
          <w:b/>
          <w:bCs/>
          <w:color w:val="FF0000"/>
          <w:highlight w:val="yellow"/>
          <w:u w:val="single"/>
        </w:rPr>
        <w:t>TRES IMPORTANT</w:t>
      </w:r>
      <w:r>
        <w:rPr>
          <w:rFonts w:ascii="Garamond" w:hAnsi="Garamond"/>
          <w:color w:val="000000"/>
        </w:rPr>
        <w:t xml:space="preserve"> : la personne mise en examen </w:t>
      </w:r>
      <w:r w:rsidR="006A1A00">
        <w:rPr>
          <w:rFonts w:ascii="Garamond" w:hAnsi="Garamond"/>
          <w:color w:val="000000"/>
        </w:rPr>
        <w:t>doit</w:t>
      </w:r>
      <w:r>
        <w:rPr>
          <w:rFonts w:ascii="Garamond" w:hAnsi="Garamond"/>
          <w:color w:val="000000"/>
        </w:rPr>
        <w:t xml:space="preserve"> faire état des moyens pris de la nullité des actes accomplis avant son interrogatoire de première comparution </w:t>
      </w:r>
      <w:r w:rsidRPr="00B7359D">
        <w:rPr>
          <w:rFonts w:ascii="Garamond" w:hAnsi="Garamond"/>
          <w:b/>
          <w:bCs/>
          <w:color w:val="000000"/>
          <w:u w:val="single"/>
        </w:rPr>
        <w:t>dans un délai de 6 mois à compter de la notification de sa mise en examen</w:t>
      </w:r>
      <w:r w:rsidR="006A1A00" w:rsidRPr="00B7359D">
        <w:rPr>
          <w:rFonts w:ascii="Garamond" w:hAnsi="Garamond"/>
          <w:b/>
          <w:bCs/>
          <w:color w:val="000000"/>
          <w:u w:val="single"/>
        </w:rPr>
        <w:t>, sous peine d’irrecevabilité</w:t>
      </w:r>
      <w:r w:rsidR="00B7359D">
        <w:rPr>
          <w:rFonts w:ascii="Garamond" w:hAnsi="Garamond"/>
          <w:color w:val="000000"/>
        </w:rPr>
        <w:t xml:space="preserve"> (article 173-1 CPP). </w:t>
      </w:r>
    </w:p>
    <w:p w14:paraId="724CFDF6" w14:textId="77777777" w:rsidR="006A1A00" w:rsidRDefault="006A1A00" w:rsidP="00611DDE">
      <w:pPr>
        <w:pBdr>
          <w:top w:val="single" w:sz="2" w:space="9" w:color="auto"/>
          <w:left w:val="single" w:sz="2" w:space="9" w:color="auto"/>
          <w:bottom w:val="single" w:sz="2" w:space="9" w:color="auto"/>
          <w:right w:val="single" w:sz="2" w:space="9" w:color="auto"/>
        </w:pBdr>
        <w:shd w:val="clear" w:color="auto" w:fill="E7E6E6" w:themeFill="background2"/>
        <w:spacing w:line="360" w:lineRule="auto"/>
        <w:ind w:right="709" w:firstLine="709"/>
        <w:jc w:val="both"/>
        <w:rPr>
          <w:rFonts w:ascii="Garamond" w:hAnsi="Garamond"/>
          <w:color w:val="000000"/>
        </w:rPr>
      </w:pPr>
    </w:p>
    <w:p w14:paraId="3C5D945F" w14:textId="73147DEB" w:rsidR="006A1A00" w:rsidRDefault="006A1A00" w:rsidP="00611DDE">
      <w:pPr>
        <w:pBdr>
          <w:top w:val="single" w:sz="2" w:space="9" w:color="auto"/>
          <w:left w:val="single" w:sz="2" w:space="9" w:color="auto"/>
          <w:bottom w:val="single" w:sz="2" w:space="9" w:color="auto"/>
          <w:right w:val="single" w:sz="2" w:space="9" w:color="auto"/>
        </w:pBdr>
        <w:shd w:val="clear" w:color="auto" w:fill="E7E6E6" w:themeFill="background2"/>
        <w:spacing w:line="360" w:lineRule="auto"/>
        <w:ind w:right="709" w:firstLine="709"/>
        <w:jc w:val="both"/>
        <w:rPr>
          <w:rFonts w:ascii="Garamond" w:hAnsi="Garamond"/>
          <w:color w:val="000000"/>
        </w:rPr>
      </w:pPr>
      <w:r>
        <w:rPr>
          <w:rFonts w:ascii="Garamond" w:hAnsi="Garamond"/>
          <w:color w:val="000000"/>
        </w:rPr>
        <w:t>Cela vaut également pour le témoin assisté et la partie civile (</w:t>
      </w:r>
      <w:r w:rsidR="00B7359D">
        <w:rPr>
          <w:rFonts w:ascii="Garamond" w:hAnsi="Garamond"/>
          <w:color w:val="000000"/>
        </w:rPr>
        <w:t xml:space="preserve">simplement qu’il s’agit de la première audition dans ces cas de figure). </w:t>
      </w:r>
    </w:p>
    <w:p w14:paraId="20F7E12C" w14:textId="77777777" w:rsidR="008D1DFE" w:rsidRDefault="008D1DFE" w:rsidP="00C412C7">
      <w:pPr>
        <w:spacing w:line="360" w:lineRule="auto"/>
        <w:ind w:right="709" w:firstLine="709"/>
        <w:rPr>
          <w:rFonts w:ascii="Garamond" w:hAnsi="Garamond"/>
          <w:color w:val="000000"/>
        </w:rPr>
      </w:pPr>
    </w:p>
    <w:p w14:paraId="10C30B42" w14:textId="213F983F" w:rsidR="003C490E" w:rsidRDefault="003C490E">
      <w:pPr>
        <w:rPr>
          <w:rFonts w:ascii="Garamond" w:hAnsi="Garamond"/>
          <w:color w:val="000000"/>
        </w:rPr>
      </w:pPr>
      <w:r>
        <w:rPr>
          <w:rFonts w:ascii="Garamond" w:hAnsi="Garamond"/>
          <w:color w:val="000000"/>
        </w:rPr>
        <w:br w:type="page"/>
      </w:r>
    </w:p>
    <w:p w14:paraId="1FC06641" w14:textId="77777777" w:rsidR="008D1DFE" w:rsidRDefault="008D1DFE" w:rsidP="00C412C7">
      <w:pPr>
        <w:spacing w:line="360" w:lineRule="auto"/>
        <w:ind w:right="709" w:firstLine="709"/>
        <w:rPr>
          <w:rFonts w:ascii="Garamond" w:hAnsi="Garamond"/>
          <w:color w:val="000000"/>
        </w:rPr>
      </w:pPr>
    </w:p>
    <w:p w14:paraId="041BEE4D" w14:textId="61BDB7E3" w:rsidR="00C02781" w:rsidRDefault="003C490E" w:rsidP="00F33FDE">
      <w:pPr>
        <w:spacing w:line="360" w:lineRule="auto"/>
        <w:ind w:right="709"/>
        <w:rPr>
          <w:rFonts w:ascii="Garamond" w:hAnsi="Garamond"/>
          <w:b/>
          <w:bCs/>
          <w:color w:val="000000"/>
          <w:sz w:val="32"/>
          <w:szCs w:val="32"/>
          <w:u w:val="single"/>
        </w:rPr>
      </w:pPr>
      <w:r w:rsidRPr="003C490E">
        <w:rPr>
          <w:rFonts w:ascii="Garamond" w:hAnsi="Garamond"/>
          <w:b/>
          <w:bCs/>
          <w:color w:val="000000"/>
          <w:sz w:val="32"/>
          <w:szCs w:val="32"/>
          <w:u w:val="single"/>
        </w:rPr>
        <w:t>III. La clôture de l’instruction</w:t>
      </w:r>
    </w:p>
    <w:p w14:paraId="48B544E7" w14:textId="77777777" w:rsidR="00C02781" w:rsidRDefault="00C02781" w:rsidP="00C02781">
      <w:pPr>
        <w:spacing w:line="360" w:lineRule="auto"/>
        <w:ind w:right="709" w:firstLine="709"/>
        <w:rPr>
          <w:rFonts w:ascii="Garamond" w:hAnsi="Garamond"/>
          <w:color w:val="000000"/>
        </w:rPr>
      </w:pPr>
    </w:p>
    <w:p w14:paraId="53879E52" w14:textId="157C839D" w:rsidR="00A70455" w:rsidRDefault="00A70455" w:rsidP="00A70455">
      <w:pPr>
        <w:pBdr>
          <w:top w:val="single" w:sz="4" w:space="9" w:color="auto"/>
          <w:left w:val="single" w:sz="4" w:space="9" w:color="auto"/>
          <w:bottom w:val="single" w:sz="4" w:space="9" w:color="auto"/>
          <w:right w:val="single" w:sz="4" w:space="9" w:color="auto"/>
        </w:pBdr>
        <w:shd w:val="clear" w:color="auto" w:fill="E7E6E6" w:themeFill="background2"/>
        <w:spacing w:line="360" w:lineRule="auto"/>
        <w:ind w:right="709" w:firstLine="709"/>
        <w:jc w:val="both"/>
        <w:rPr>
          <w:rFonts w:ascii="Garamond" w:hAnsi="Garamond"/>
          <w:color w:val="000000"/>
        </w:rPr>
      </w:pPr>
      <w:r w:rsidRPr="00A060A6">
        <w:rPr>
          <w:rFonts w:ascii="Garamond" w:hAnsi="Garamond"/>
          <w:b/>
          <w:bCs/>
          <w:color w:val="FF0000"/>
          <w:highlight w:val="yellow"/>
          <w:u w:val="single"/>
        </w:rPr>
        <w:t>TRES IMPORTANT</w:t>
      </w:r>
      <w:r>
        <w:rPr>
          <w:rFonts w:ascii="Garamond" w:hAnsi="Garamond"/>
          <w:color w:val="000000"/>
        </w:rPr>
        <w:t xml:space="preserve"> : </w:t>
      </w:r>
      <w:r w:rsidRPr="00A060A6">
        <w:rPr>
          <w:rFonts w:ascii="Garamond" w:hAnsi="Garamond"/>
          <w:color w:val="000000"/>
          <w:u w:val="single"/>
        </w:rPr>
        <w:t>l’article 175 alinéa 3 du Code de procédure pénale</w:t>
      </w:r>
      <w:r>
        <w:rPr>
          <w:rFonts w:ascii="Garamond" w:hAnsi="Garamond"/>
          <w:color w:val="000000"/>
        </w:rPr>
        <w:t xml:space="preserve"> prévoit une déclaration d’intention à faire dans un délai de </w:t>
      </w:r>
      <w:r w:rsidRPr="00A70455">
        <w:rPr>
          <w:rFonts w:ascii="Garamond" w:hAnsi="Garamond"/>
          <w:b/>
          <w:bCs/>
          <w:color w:val="000000"/>
          <w:u w:val="single"/>
        </w:rPr>
        <w:t>15 jours</w:t>
      </w:r>
      <w:r w:rsidRPr="00A70455">
        <w:rPr>
          <w:rFonts w:ascii="Garamond" w:hAnsi="Garamond"/>
          <w:color w:val="000000"/>
        </w:rPr>
        <w:t xml:space="preserve"> à compter de chaque audition ou interrogatoire, </w:t>
      </w:r>
      <w:r w:rsidRPr="00A70455">
        <w:rPr>
          <w:rFonts w:ascii="Garamond" w:hAnsi="Garamond"/>
          <w:b/>
          <w:bCs/>
          <w:color w:val="000000"/>
          <w:u w:val="single"/>
        </w:rPr>
        <w:t>ou lorsque l’avis de fin d’information est rendu.</w:t>
      </w:r>
      <w:r w:rsidRPr="00A70455">
        <w:rPr>
          <w:rFonts w:ascii="Garamond" w:hAnsi="Garamond"/>
          <w:color w:val="000000"/>
        </w:rPr>
        <w:t xml:space="preserve"> Cette déclaration d’intention permet aux parties de</w:t>
      </w:r>
      <w:r>
        <w:rPr>
          <w:rFonts w:ascii="Garamond" w:hAnsi="Garamond"/>
          <w:color w:val="000000"/>
        </w:rPr>
        <w:t xml:space="preserve"> présenter des demandes ou formuler des observations écrites</w:t>
      </w:r>
      <w:r w:rsidR="006B10BE">
        <w:rPr>
          <w:rFonts w:ascii="Garamond" w:hAnsi="Garamond"/>
          <w:color w:val="000000"/>
        </w:rPr>
        <w:t>, et notamment répondre aux réquisitions du Ministère public (qui ne seront généralement pas connues avant la déclaration d’intention…).</w:t>
      </w:r>
    </w:p>
    <w:p w14:paraId="14D1867C" w14:textId="77777777" w:rsidR="00A70455" w:rsidRDefault="00A70455" w:rsidP="00A70455">
      <w:pPr>
        <w:pBdr>
          <w:top w:val="single" w:sz="4" w:space="9" w:color="auto"/>
          <w:left w:val="single" w:sz="4" w:space="9" w:color="auto"/>
          <w:bottom w:val="single" w:sz="4" w:space="9" w:color="auto"/>
          <w:right w:val="single" w:sz="4" w:space="9" w:color="auto"/>
        </w:pBdr>
        <w:shd w:val="clear" w:color="auto" w:fill="E7E6E6" w:themeFill="background2"/>
        <w:spacing w:line="360" w:lineRule="auto"/>
        <w:ind w:right="709" w:firstLine="709"/>
        <w:jc w:val="both"/>
        <w:rPr>
          <w:rFonts w:ascii="Garamond" w:hAnsi="Garamond"/>
          <w:color w:val="000000"/>
        </w:rPr>
      </w:pPr>
    </w:p>
    <w:p w14:paraId="3BCD7E5E" w14:textId="69C6EF05" w:rsidR="00A70455" w:rsidRPr="00A70455" w:rsidRDefault="00A70455" w:rsidP="00A70455">
      <w:pPr>
        <w:pBdr>
          <w:top w:val="single" w:sz="4" w:space="9" w:color="auto"/>
          <w:left w:val="single" w:sz="4" w:space="9" w:color="auto"/>
          <w:bottom w:val="single" w:sz="4" w:space="9" w:color="auto"/>
          <w:right w:val="single" w:sz="4" w:space="9" w:color="auto"/>
        </w:pBdr>
        <w:shd w:val="clear" w:color="auto" w:fill="E7E6E6" w:themeFill="background2"/>
        <w:spacing w:line="360" w:lineRule="auto"/>
        <w:ind w:right="709" w:firstLine="709"/>
        <w:jc w:val="both"/>
        <w:rPr>
          <w:rFonts w:ascii="Garamond" w:hAnsi="Garamond"/>
          <w:b/>
          <w:bCs/>
          <w:color w:val="FF0000"/>
          <w:u w:val="single"/>
        </w:rPr>
      </w:pPr>
      <w:r w:rsidRPr="00A060A6">
        <w:rPr>
          <w:rFonts w:ascii="Garamond" w:hAnsi="Garamond"/>
          <w:b/>
          <w:bCs/>
          <w:color w:val="FF0000"/>
          <w:u w:val="single"/>
        </w:rPr>
        <w:t xml:space="preserve">Si la déclaration d’intention n’est pas réalisée dans ce délai, il ne sera pas possible d’exercer ces droits. </w:t>
      </w:r>
    </w:p>
    <w:p w14:paraId="341770AC" w14:textId="77777777" w:rsidR="00A70455" w:rsidRDefault="00A70455" w:rsidP="00F33FDE">
      <w:pPr>
        <w:spacing w:line="360" w:lineRule="auto"/>
        <w:ind w:right="709" w:firstLine="709"/>
        <w:jc w:val="both"/>
        <w:rPr>
          <w:rFonts w:ascii="Garamond" w:hAnsi="Garamond"/>
          <w:color w:val="000000"/>
        </w:rPr>
      </w:pPr>
    </w:p>
    <w:p w14:paraId="2C4DC683" w14:textId="0FCC8503" w:rsidR="00C02781" w:rsidRDefault="00C02781" w:rsidP="00F33FDE">
      <w:pPr>
        <w:spacing w:line="360" w:lineRule="auto"/>
        <w:ind w:right="709" w:firstLine="709"/>
        <w:jc w:val="both"/>
        <w:rPr>
          <w:rFonts w:ascii="Garamond" w:hAnsi="Garamond"/>
          <w:color w:val="000000"/>
        </w:rPr>
      </w:pPr>
      <w:r>
        <w:rPr>
          <w:rFonts w:ascii="Garamond" w:hAnsi="Garamond"/>
          <w:color w:val="000000"/>
        </w:rPr>
        <w:t>L’instruction prend fin via une ordonnance de règlem</w:t>
      </w:r>
      <w:r w:rsidR="00A106B2">
        <w:rPr>
          <w:rFonts w:ascii="Garamond" w:hAnsi="Garamond"/>
          <w:color w:val="000000"/>
        </w:rPr>
        <w:t xml:space="preserve">ent, mais avant cette ordonnance le juge d’instruction doit aviser les parties de ce qu’il entend prendre cette ordonnance mettant fin à l’instruction. </w:t>
      </w:r>
    </w:p>
    <w:p w14:paraId="6335C88B" w14:textId="77777777" w:rsidR="00A106B2" w:rsidRDefault="00A106B2" w:rsidP="00F33FDE">
      <w:pPr>
        <w:spacing w:line="360" w:lineRule="auto"/>
        <w:ind w:right="709" w:firstLine="709"/>
        <w:jc w:val="both"/>
        <w:rPr>
          <w:rFonts w:ascii="Garamond" w:hAnsi="Garamond"/>
          <w:color w:val="000000"/>
        </w:rPr>
      </w:pPr>
    </w:p>
    <w:p w14:paraId="491746E3" w14:textId="72D12C8B" w:rsidR="00A106B2" w:rsidRDefault="00A106B2" w:rsidP="00F33FDE">
      <w:pPr>
        <w:spacing w:line="360" w:lineRule="auto"/>
        <w:ind w:right="709" w:firstLine="709"/>
        <w:jc w:val="both"/>
        <w:rPr>
          <w:rFonts w:ascii="Garamond" w:hAnsi="Garamond"/>
          <w:color w:val="000000"/>
        </w:rPr>
      </w:pPr>
      <w:r>
        <w:rPr>
          <w:rFonts w:ascii="Garamond" w:hAnsi="Garamond"/>
          <w:color w:val="000000"/>
        </w:rPr>
        <w:t xml:space="preserve">L’article 175 du Code de procédure pénale </w:t>
      </w:r>
      <w:r w:rsidR="003C42BE">
        <w:rPr>
          <w:rFonts w:ascii="Garamond" w:hAnsi="Garamond"/>
          <w:color w:val="000000"/>
        </w:rPr>
        <w:t xml:space="preserve">prévoit ainsi que cet avis peut être notifié verbalement ou par lettre recommandé. </w:t>
      </w:r>
    </w:p>
    <w:p w14:paraId="06E37112" w14:textId="77777777" w:rsidR="00306E19" w:rsidRDefault="00306E19" w:rsidP="00F33FDE">
      <w:pPr>
        <w:spacing w:line="360" w:lineRule="auto"/>
        <w:ind w:right="709" w:firstLine="709"/>
        <w:jc w:val="both"/>
        <w:rPr>
          <w:rFonts w:ascii="Garamond" w:hAnsi="Garamond"/>
          <w:color w:val="000000"/>
        </w:rPr>
      </w:pPr>
    </w:p>
    <w:p w14:paraId="5AFDEFCC" w14:textId="42DA6AC7" w:rsidR="00306E19" w:rsidRDefault="00306E19" w:rsidP="00F33FDE">
      <w:pPr>
        <w:spacing w:line="360" w:lineRule="auto"/>
        <w:ind w:right="709" w:firstLine="709"/>
        <w:jc w:val="both"/>
        <w:rPr>
          <w:rFonts w:ascii="Garamond" w:hAnsi="Garamond"/>
          <w:color w:val="000000"/>
        </w:rPr>
      </w:pPr>
      <w:r>
        <w:rPr>
          <w:rFonts w:ascii="Garamond" w:hAnsi="Garamond"/>
          <w:color w:val="000000"/>
        </w:rPr>
        <w:t xml:space="preserve">Le Procureur doit aussitôt adresser ses réquisitions, dans un délai </w:t>
      </w:r>
      <w:r w:rsidRPr="001A53F3">
        <w:rPr>
          <w:rFonts w:ascii="Garamond" w:hAnsi="Garamond"/>
          <w:color w:val="000000"/>
          <w:u w:val="single"/>
        </w:rPr>
        <w:t>d’un mois</w:t>
      </w:r>
      <w:r>
        <w:rPr>
          <w:rFonts w:ascii="Garamond" w:hAnsi="Garamond"/>
          <w:color w:val="000000"/>
        </w:rPr>
        <w:t xml:space="preserve"> (trois mois si une personne mise en examen est placée en détention provisoire</w:t>
      </w:r>
      <w:r w:rsidR="00D9474B">
        <w:rPr>
          <w:rFonts w:ascii="Garamond" w:hAnsi="Garamond"/>
          <w:color w:val="000000"/>
        </w:rPr>
        <w:t xml:space="preserve">). Les parties disposeront de délais </w:t>
      </w:r>
      <w:r w:rsidR="00D9474B" w:rsidRPr="001A53F3">
        <w:rPr>
          <w:rFonts w:ascii="Garamond" w:hAnsi="Garamond"/>
          <w:color w:val="000000"/>
          <w:u w:val="single"/>
        </w:rPr>
        <w:t>identiques</w:t>
      </w:r>
      <w:r w:rsidR="00D9474B">
        <w:rPr>
          <w:rFonts w:ascii="Garamond" w:hAnsi="Garamond"/>
          <w:color w:val="000000"/>
        </w:rPr>
        <w:t xml:space="preserve"> pour faire valoir toutes demandes et requêtes, au-delà desquels délais elles seront </w:t>
      </w:r>
      <w:r w:rsidR="00F33FDE">
        <w:rPr>
          <w:rFonts w:ascii="Garamond" w:hAnsi="Garamond"/>
          <w:color w:val="000000"/>
        </w:rPr>
        <w:t>forcloses</w:t>
      </w:r>
      <w:r w:rsidR="00D9474B">
        <w:rPr>
          <w:rFonts w:ascii="Garamond" w:hAnsi="Garamond"/>
          <w:color w:val="000000"/>
        </w:rPr>
        <w:t xml:space="preserve">. </w:t>
      </w:r>
    </w:p>
    <w:p w14:paraId="64954063" w14:textId="77777777" w:rsidR="00883E25" w:rsidRDefault="00883E25" w:rsidP="00F33FDE">
      <w:pPr>
        <w:spacing w:line="360" w:lineRule="auto"/>
        <w:ind w:right="709" w:firstLine="709"/>
        <w:jc w:val="both"/>
        <w:rPr>
          <w:rFonts w:ascii="Garamond" w:hAnsi="Garamond"/>
          <w:color w:val="000000"/>
        </w:rPr>
      </w:pPr>
    </w:p>
    <w:p w14:paraId="7C44253E" w14:textId="75935B91" w:rsidR="00883E25" w:rsidRDefault="00883E25" w:rsidP="00F33FDE">
      <w:pPr>
        <w:spacing w:line="360" w:lineRule="auto"/>
        <w:ind w:right="709" w:firstLine="709"/>
        <w:jc w:val="both"/>
        <w:rPr>
          <w:rFonts w:ascii="Garamond" w:hAnsi="Garamond"/>
          <w:color w:val="000000"/>
        </w:rPr>
      </w:pPr>
      <w:r>
        <w:rPr>
          <w:rFonts w:ascii="Garamond" w:hAnsi="Garamond"/>
          <w:color w:val="000000"/>
        </w:rPr>
        <w:t xml:space="preserve">Ensuite, le juge d’instruction pourra rendre une ordonnance de non-lieu, s’il estime que </w:t>
      </w:r>
      <w:r w:rsidR="006F10FA">
        <w:rPr>
          <w:rFonts w:ascii="Garamond" w:hAnsi="Garamond"/>
          <w:color w:val="000000"/>
        </w:rPr>
        <w:t>« </w:t>
      </w:r>
      <w:r w:rsidR="006F10FA" w:rsidRPr="006F10FA">
        <w:rPr>
          <w:rFonts w:ascii="Garamond" w:hAnsi="Garamond"/>
          <w:i/>
          <w:iCs/>
          <w:color w:val="000000"/>
        </w:rPr>
        <w:t>les faits ne constituent ni crime, ni délit, ni contravention, ou si l'auteur est resté inconnu, ou s'il n'existe pas de charges suffisantes contre la personne mise en examen, il déclare, par une ordonnance, qu'il n'y a lieu à suivre</w:t>
      </w:r>
      <w:r w:rsidR="006F10FA">
        <w:rPr>
          <w:rFonts w:ascii="Garamond" w:hAnsi="Garamond"/>
          <w:color w:val="000000"/>
        </w:rPr>
        <w:t xml:space="preserve"> », ou dans le cas d’une cause d’irresponsabilité pénale. </w:t>
      </w:r>
    </w:p>
    <w:p w14:paraId="028EFCB9" w14:textId="77777777" w:rsidR="00A70455" w:rsidRDefault="00A70455" w:rsidP="00D253A2">
      <w:pPr>
        <w:spacing w:line="360" w:lineRule="auto"/>
        <w:ind w:right="709"/>
        <w:jc w:val="both"/>
        <w:rPr>
          <w:rFonts w:ascii="Garamond" w:hAnsi="Garamond"/>
          <w:color w:val="000000"/>
        </w:rPr>
      </w:pPr>
    </w:p>
    <w:p w14:paraId="30D2D57C" w14:textId="14650574" w:rsidR="00052ED7" w:rsidRDefault="004E419D" w:rsidP="00F33FDE">
      <w:pPr>
        <w:spacing w:line="360" w:lineRule="auto"/>
        <w:ind w:right="709" w:firstLine="709"/>
        <w:jc w:val="both"/>
        <w:rPr>
          <w:rFonts w:ascii="Garamond" w:hAnsi="Garamond"/>
          <w:color w:val="000000"/>
        </w:rPr>
      </w:pPr>
      <w:r>
        <w:rPr>
          <w:rFonts w:ascii="Garamond" w:hAnsi="Garamond"/>
          <w:color w:val="000000"/>
        </w:rPr>
        <w:t>Dans le cas où les faits constituent une contravention ou un délit, le juge d’instruction pourra rendre une ordonnance de renvoi devant le Tribunal de Police ou le Tribunal correctionnel</w:t>
      </w:r>
      <w:r w:rsidR="00052ED7">
        <w:rPr>
          <w:rFonts w:ascii="Garamond" w:hAnsi="Garamond"/>
          <w:color w:val="000000"/>
        </w:rPr>
        <w:t xml:space="preserve"> (articles 178 et 179 CPP). </w:t>
      </w:r>
    </w:p>
    <w:p w14:paraId="078A0B36" w14:textId="77777777" w:rsidR="00052ED7" w:rsidRDefault="00052ED7" w:rsidP="00F33FDE">
      <w:pPr>
        <w:spacing w:line="360" w:lineRule="auto"/>
        <w:ind w:right="709" w:firstLine="709"/>
        <w:jc w:val="both"/>
        <w:rPr>
          <w:rFonts w:ascii="Garamond" w:hAnsi="Garamond"/>
          <w:color w:val="000000"/>
        </w:rPr>
      </w:pPr>
    </w:p>
    <w:p w14:paraId="5D86E79C" w14:textId="5D97D1EC" w:rsidR="00CA7337" w:rsidRDefault="00052ED7" w:rsidP="00A70455">
      <w:pPr>
        <w:spacing w:line="360" w:lineRule="auto"/>
        <w:ind w:right="709" w:firstLine="709"/>
        <w:jc w:val="both"/>
        <w:rPr>
          <w:rFonts w:ascii="Garamond" w:hAnsi="Garamond"/>
          <w:color w:val="000000"/>
        </w:rPr>
      </w:pPr>
      <w:r>
        <w:rPr>
          <w:rFonts w:ascii="Garamond" w:hAnsi="Garamond"/>
          <w:color w:val="000000"/>
        </w:rPr>
        <w:t>Si les faits retenus sont de nature criminelle, le juge d’instruction prend une ordonnance de mise en accusation</w:t>
      </w:r>
      <w:r w:rsidR="008942BE">
        <w:rPr>
          <w:rFonts w:ascii="Garamond" w:hAnsi="Garamond"/>
          <w:color w:val="000000"/>
        </w:rPr>
        <w:t>, y compris pour les infractions connexes</w:t>
      </w:r>
      <w:r>
        <w:rPr>
          <w:rFonts w:ascii="Garamond" w:hAnsi="Garamond"/>
          <w:color w:val="000000"/>
        </w:rPr>
        <w:t xml:space="preserve"> (article 181 CPP).</w:t>
      </w:r>
    </w:p>
    <w:p w14:paraId="150C5A0C" w14:textId="77777777" w:rsidR="00CA7337" w:rsidRPr="00CA7337" w:rsidRDefault="00CA7337" w:rsidP="00CA7337">
      <w:pPr>
        <w:spacing w:line="360" w:lineRule="auto"/>
        <w:ind w:right="709" w:firstLine="709"/>
        <w:jc w:val="both"/>
        <w:rPr>
          <w:rFonts w:ascii="Garamond" w:hAnsi="Garamond"/>
          <w:b/>
          <w:bCs/>
          <w:color w:val="FF0000"/>
          <w:u w:val="single"/>
        </w:rPr>
      </w:pPr>
    </w:p>
    <w:p w14:paraId="5F60BB2D" w14:textId="03BB2966" w:rsidR="00552B6E" w:rsidRDefault="00E36B7A" w:rsidP="003F6961">
      <w:pPr>
        <w:pBdr>
          <w:top w:val="single" w:sz="4" w:space="9" w:color="auto"/>
          <w:left w:val="single" w:sz="4" w:space="9" w:color="auto"/>
          <w:bottom w:val="single" w:sz="4" w:space="9" w:color="auto"/>
          <w:right w:val="single" w:sz="4" w:space="9" w:color="auto"/>
        </w:pBdr>
        <w:shd w:val="clear" w:color="auto" w:fill="E7E6E6" w:themeFill="background2"/>
        <w:spacing w:line="360" w:lineRule="auto"/>
        <w:ind w:right="709" w:firstLine="709"/>
        <w:jc w:val="both"/>
        <w:rPr>
          <w:rFonts w:ascii="Garamond" w:hAnsi="Garamond"/>
          <w:color w:val="000000"/>
        </w:rPr>
      </w:pPr>
      <w:r w:rsidRPr="00CA7337">
        <w:rPr>
          <w:rFonts w:ascii="Garamond" w:hAnsi="Garamond"/>
          <w:b/>
          <w:bCs/>
          <w:color w:val="FF0000"/>
          <w:highlight w:val="yellow"/>
          <w:u w:val="single"/>
        </w:rPr>
        <w:t>A noter</w:t>
      </w:r>
      <w:r w:rsidR="001A53F3">
        <w:rPr>
          <w:rFonts w:ascii="Garamond" w:hAnsi="Garamond"/>
          <w:color w:val="000000"/>
        </w:rPr>
        <w:t xml:space="preserve"> : </w:t>
      </w:r>
      <w:r>
        <w:rPr>
          <w:rFonts w:ascii="Garamond" w:hAnsi="Garamond"/>
          <w:color w:val="000000"/>
        </w:rPr>
        <w:t xml:space="preserve">le juge d’instruction peut également prendre une ordonnance de mise en accusation devant la cour criminelle </w:t>
      </w:r>
      <w:r w:rsidR="00372C5E">
        <w:rPr>
          <w:rFonts w:ascii="Garamond" w:hAnsi="Garamond"/>
          <w:color w:val="000000"/>
        </w:rPr>
        <w:t>départementale pour des crimes punis de 15 ou 20 ans de réclusions criminelles</w:t>
      </w:r>
      <w:r w:rsidR="008D169A">
        <w:rPr>
          <w:rFonts w:ascii="Garamond" w:hAnsi="Garamond"/>
          <w:color w:val="000000"/>
        </w:rPr>
        <w:t xml:space="preserve"> (</w:t>
      </w:r>
      <w:r w:rsidR="003F6961">
        <w:rPr>
          <w:rFonts w:ascii="Garamond" w:hAnsi="Garamond"/>
          <w:color w:val="000000"/>
        </w:rPr>
        <w:t>article 181-1 CPP)</w:t>
      </w:r>
      <w:r w:rsidR="00372C5E">
        <w:rPr>
          <w:rFonts w:ascii="Garamond" w:hAnsi="Garamond"/>
          <w:color w:val="000000"/>
        </w:rPr>
        <w:t xml:space="preserve">, </w:t>
      </w:r>
      <w:r w:rsidR="00CA7337" w:rsidRPr="00CA7337">
        <w:rPr>
          <w:rFonts w:ascii="Garamond" w:hAnsi="Garamond"/>
          <w:b/>
          <w:bCs/>
          <w:color w:val="000000"/>
          <w:u w:val="single"/>
        </w:rPr>
        <w:t xml:space="preserve">déclarée </w:t>
      </w:r>
      <w:r w:rsidR="00CA7337">
        <w:rPr>
          <w:rFonts w:ascii="Garamond" w:hAnsi="Garamond"/>
          <w:b/>
          <w:bCs/>
          <w:color w:val="000000"/>
          <w:u w:val="single"/>
        </w:rPr>
        <w:t xml:space="preserve">très récemment </w:t>
      </w:r>
      <w:r w:rsidR="00CA7337" w:rsidRPr="00CA7337">
        <w:rPr>
          <w:rFonts w:ascii="Garamond" w:hAnsi="Garamond"/>
          <w:b/>
          <w:bCs/>
          <w:color w:val="000000"/>
          <w:u w:val="single"/>
        </w:rPr>
        <w:t>conforme à la Constitution</w:t>
      </w:r>
      <w:r w:rsidR="00CA7337">
        <w:rPr>
          <w:rFonts w:ascii="Garamond" w:hAnsi="Garamond"/>
          <w:color w:val="000000"/>
        </w:rPr>
        <w:t xml:space="preserve"> (</w:t>
      </w:r>
      <w:r w:rsidR="00CA7337" w:rsidRPr="00CA7337">
        <w:rPr>
          <w:rFonts w:ascii="Garamond" w:hAnsi="Garamond"/>
          <w:color w:val="000000"/>
        </w:rPr>
        <w:t>Décision n° 2023-1069/1070 QPC du 24 novembre 2023</w:t>
      </w:r>
      <w:r w:rsidR="00CA7337">
        <w:rPr>
          <w:rFonts w:ascii="Garamond" w:hAnsi="Garamond"/>
          <w:color w:val="000000"/>
        </w:rPr>
        <w:t>).</w:t>
      </w:r>
    </w:p>
    <w:p w14:paraId="6AF69714" w14:textId="77777777" w:rsidR="00BF50E1" w:rsidRDefault="00BF50E1" w:rsidP="003F6961">
      <w:pPr>
        <w:pBdr>
          <w:top w:val="single" w:sz="4" w:space="9" w:color="auto"/>
          <w:left w:val="single" w:sz="4" w:space="9" w:color="auto"/>
          <w:bottom w:val="single" w:sz="4" w:space="9" w:color="auto"/>
          <w:right w:val="single" w:sz="4" w:space="9" w:color="auto"/>
        </w:pBdr>
        <w:shd w:val="clear" w:color="auto" w:fill="E7E6E6" w:themeFill="background2"/>
        <w:spacing w:line="360" w:lineRule="auto"/>
        <w:ind w:right="709" w:firstLine="709"/>
        <w:jc w:val="both"/>
        <w:rPr>
          <w:rFonts w:ascii="Garamond" w:hAnsi="Garamond"/>
          <w:color w:val="000000"/>
        </w:rPr>
      </w:pPr>
    </w:p>
    <w:p w14:paraId="7EEC0146" w14:textId="6F21469D" w:rsidR="00BF50E1" w:rsidRPr="00C02781" w:rsidRDefault="00BF50E1" w:rsidP="003F6961">
      <w:pPr>
        <w:pBdr>
          <w:top w:val="single" w:sz="4" w:space="9" w:color="auto"/>
          <w:left w:val="single" w:sz="4" w:space="9" w:color="auto"/>
          <w:bottom w:val="single" w:sz="4" w:space="9" w:color="auto"/>
          <w:right w:val="single" w:sz="4" w:space="9" w:color="auto"/>
        </w:pBdr>
        <w:shd w:val="clear" w:color="auto" w:fill="E7E6E6" w:themeFill="background2"/>
        <w:spacing w:line="360" w:lineRule="auto"/>
        <w:ind w:right="709" w:firstLine="709"/>
        <w:jc w:val="both"/>
        <w:rPr>
          <w:rFonts w:ascii="Garamond" w:hAnsi="Garamond"/>
          <w:color w:val="000000"/>
        </w:rPr>
      </w:pPr>
      <w:r>
        <w:rPr>
          <w:rFonts w:ascii="Garamond" w:hAnsi="Garamond"/>
          <w:color w:val="000000"/>
        </w:rPr>
        <w:t>Le juge d’instruction peut également mettre en œuvre</w:t>
      </w:r>
      <w:r w:rsidR="002B69BA">
        <w:rPr>
          <w:rFonts w:ascii="Garamond" w:hAnsi="Garamond"/>
          <w:color w:val="000000"/>
        </w:rPr>
        <w:t xml:space="preserve">, à la demande du Procureur de la République ou du mis en examen, </w:t>
      </w:r>
      <w:r w:rsidR="00183B83" w:rsidRPr="00183B83">
        <w:rPr>
          <w:rFonts w:ascii="Garamond" w:hAnsi="Garamond"/>
          <w:b/>
          <w:bCs/>
          <w:color w:val="000000"/>
          <w:u w:val="single"/>
        </w:rPr>
        <w:t>une procédure de comparution sur reconnaissance préalable de culpabilité</w:t>
      </w:r>
      <w:r w:rsidR="00183B83">
        <w:rPr>
          <w:rFonts w:ascii="Garamond" w:hAnsi="Garamond"/>
          <w:color w:val="000000"/>
        </w:rPr>
        <w:t xml:space="preserve"> (article 180-1 CPP).</w:t>
      </w:r>
    </w:p>
    <w:sectPr w:rsidR="00BF50E1" w:rsidRPr="00C02781">
      <w:headerReference w:type="default" r:id="rId7"/>
      <w:footerReference w:type="default" r:id="rId8"/>
      <w:pgSz w:w="11906" w:h="16838"/>
      <w:pgMar w:top="1440" w:right="1080" w:bottom="1440" w:left="108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0B961" w14:textId="77777777" w:rsidR="00CA5D21" w:rsidRDefault="00CA5D21">
      <w:r>
        <w:separator/>
      </w:r>
    </w:p>
  </w:endnote>
  <w:endnote w:type="continuationSeparator" w:id="0">
    <w:p w14:paraId="4E557F1C" w14:textId="77777777" w:rsidR="00CA5D21" w:rsidRDefault="00CA5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C9107" w14:textId="77777777" w:rsidR="00D545DC" w:rsidRDefault="00C25607">
    <w:pPr>
      <w:jc w:val="center"/>
      <w:rPr>
        <w:rFonts w:ascii="Garamond" w:eastAsia="Times New Roman" w:hAnsi="Garamond" w:cs="Arial"/>
        <w:b/>
        <w:color w:val="C45911"/>
        <w:szCs w:val="32"/>
      </w:rPr>
    </w:pPr>
    <w:r>
      <w:rPr>
        <w:rFonts w:ascii="Garamond" w:eastAsia="Times New Roman" w:hAnsi="Garamond" w:cs="Arial"/>
        <w:b/>
        <w:color w:val="C45911"/>
        <w:szCs w:val="32"/>
      </w:rPr>
      <w:t xml:space="preserve">Prépa Droit </w:t>
    </w:r>
    <w:proofErr w:type="spellStart"/>
    <w:r>
      <w:rPr>
        <w:rFonts w:ascii="Garamond" w:eastAsia="Times New Roman" w:hAnsi="Garamond" w:cs="Arial"/>
        <w:b/>
        <w:color w:val="C45911"/>
        <w:szCs w:val="32"/>
      </w:rPr>
      <w:t>Juris’Perform</w:t>
    </w:r>
    <w:proofErr w:type="spellEnd"/>
  </w:p>
  <w:p w14:paraId="3F0C9108" w14:textId="77777777" w:rsidR="00D545DC" w:rsidRDefault="00000000">
    <w:pPr>
      <w:jc w:val="center"/>
      <w:rPr>
        <w:rFonts w:ascii="Garamond" w:eastAsia="Times New Roman" w:hAnsi="Garamond" w:cs="Arial"/>
        <w:sz w:val="20"/>
      </w:rPr>
    </w:pPr>
    <w:hyperlink r:id="rId1">
      <w:r w:rsidR="00C25607">
        <w:rPr>
          <w:rFonts w:ascii="Garamond" w:eastAsia="Times New Roman" w:hAnsi="Garamond" w:cs="Arial"/>
          <w:color w:val="0000FF"/>
          <w:sz w:val="20"/>
          <w:u w:val="single"/>
        </w:rPr>
        <w:t>www.juris-perform.fr</w:t>
      </w:r>
    </w:hyperlink>
  </w:p>
  <w:p w14:paraId="3F0C9109" w14:textId="77777777" w:rsidR="00D545DC" w:rsidRDefault="00C25607">
    <w:pPr>
      <w:jc w:val="center"/>
      <w:rPr>
        <w:rFonts w:ascii="Garamond" w:eastAsia="Times New Roman" w:hAnsi="Garamond" w:cs="Arial"/>
        <w:sz w:val="20"/>
        <w:lang w:val="de-DE"/>
      </w:rPr>
    </w:pPr>
    <w:r>
      <w:rPr>
        <w:rFonts w:ascii="Garamond" w:eastAsia="Times New Roman" w:hAnsi="Garamond" w:cs="Arial"/>
        <w:sz w:val="20"/>
        <w:lang w:val="de-DE"/>
      </w:rPr>
      <w:t xml:space="preserve">6 </w:t>
    </w:r>
    <w:r>
      <w:rPr>
        <w:rFonts w:ascii="Garamond" w:eastAsia="Times New Roman" w:hAnsi="Garamond" w:cs="Arial"/>
        <w:i/>
        <w:sz w:val="20"/>
        <w:lang w:val="de-DE"/>
      </w:rPr>
      <w:t>bis</w:t>
    </w:r>
    <w:r>
      <w:rPr>
        <w:rFonts w:ascii="Garamond" w:eastAsia="Times New Roman" w:hAnsi="Garamond" w:cs="Arial"/>
        <w:sz w:val="20"/>
        <w:lang w:val="de-DE"/>
      </w:rPr>
      <w:t xml:space="preserve"> </w:t>
    </w:r>
    <w:proofErr w:type="spellStart"/>
    <w:r>
      <w:rPr>
        <w:rFonts w:ascii="Garamond" w:eastAsia="Times New Roman" w:hAnsi="Garamond" w:cs="Arial"/>
        <w:sz w:val="20"/>
        <w:lang w:val="de-DE"/>
      </w:rPr>
      <w:t>bvd</w:t>
    </w:r>
    <w:proofErr w:type="spellEnd"/>
    <w:r>
      <w:rPr>
        <w:rFonts w:ascii="Garamond" w:eastAsia="Times New Roman" w:hAnsi="Garamond" w:cs="Arial"/>
        <w:sz w:val="20"/>
        <w:lang w:val="de-DE"/>
      </w:rPr>
      <w:t xml:space="preserve"> Pasteur / 9 </w:t>
    </w:r>
    <w:r>
      <w:rPr>
        <w:rFonts w:ascii="Garamond" w:eastAsia="Times New Roman" w:hAnsi="Garamond" w:cs="Arial"/>
        <w:i/>
        <w:sz w:val="20"/>
        <w:lang w:val="de-DE"/>
      </w:rPr>
      <w:t>bis</w:t>
    </w:r>
    <w:r>
      <w:rPr>
        <w:rFonts w:ascii="Garamond" w:eastAsia="Times New Roman" w:hAnsi="Garamond" w:cs="Arial"/>
        <w:sz w:val="20"/>
        <w:lang w:val="de-DE"/>
      </w:rPr>
      <w:t xml:space="preserve"> </w:t>
    </w:r>
    <w:proofErr w:type="spellStart"/>
    <w:r>
      <w:rPr>
        <w:rFonts w:ascii="Garamond" w:eastAsia="Times New Roman" w:hAnsi="Garamond" w:cs="Arial"/>
        <w:sz w:val="20"/>
        <w:lang w:val="de-DE"/>
      </w:rPr>
      <w:t>rue</w:t>
    </w:r>
    <w:proofErr w:type="spellEnd"/>
    <w:r>
      <w:rPr>
        <w:rFonts w:ascii="Garamond" w:eastAsia="Times New Roman" w:hAnsi="Garamond" w:cs="Arial"/>
        <w:sz w:val="20"/>
        <w:lang w:val="de-DE"/>
      </w:rPr>
      <w:t xml:space="preserve"> Saint Alexis  34000 Montpellier</w:t>
    </w:r>
  </w:p>
  <w:p w14:paraId="3F0C910A" w14:textId="77777777" w:rsidR="00D545DC" w:rsidRDefault="00C25607">
    <w:pPr>
      <w:jc w:val="center"/>
      <w:rPr>
        <w:rFonts w:ascii="Garamond" w:eastAsia="Times New Roman" w:hAnsi="Garamond" w:cs="Arial"/>
        <w:sz w:val="20"/>
        <w:lang w:val="de-DE"/>
      </w:rPr>
    </w:pPr>
    <w:r>
      <w:rPr>
        <w:rFonts w:ascii="Garamond" w:eastAsia="Times New Roman" w:hAnsi="Garamond" w:cs="Arial"/>
        <w:sz w:val="20"/>
        <w:lang w:val="de-DE"/>
      </w:rPr>
      <w:t xml:space="preserve">Tel : 07 69 76 64 99 / 06 98 89 44 22 </w:t>
    </w:r>
  </w:p>
  <w:p w14:paraId="3F0C910B" w14:textId="77777777" w:rsidR="00D545DC" w:rsidRDefault="00D545DC">
    <w:pPr>
      <w:pStyle w:val="Pieddepage"/>
      <w:jc w:val="center"/>
      <w:rPr>
        <w:rFonts w:ascii="Garamond" w:hAnsi="Garamond"/>
        <w:sz w:val="20"/>
      </w:rPr>
    </w:pPr>
  </w:p>
  <w:p w14:paraId="3F0C910C" w14:textId="77777777" w:rsidR="00D545DC" w:rsidRDefault="00C25607">
    <w:pPr>
      <w:pStyle w:val="Pieddepage"/>
      <w:jc w:val="center"/>
      <w:rPr>
        <w:rFonts w:ascii="Garamond" w:hAnsi="Garamond"/>
      </w:rPr>
    </w:pPr>
    <w:r>
      <w:rPr>
        <w:rFonts w:ascii="Garamond" w:hAnsi="Garamond"/>
      </w:rPr>
      <w:fldChar w:fldCharType="begin"/>
    </w:r>
    <w:r>
      <w:rPr>
        <w:rFonts w:ascii="Garamond" w:hAnsi="Garamond"/>
      </w:rPr>
      <w:instrText xml:space="preserve"> PAGE </w:instrText>
    </w:r>
    <w:r>
      <w:rPr>
        <w:rFonts w:ascii="Garamond" w:hAnsi="Garamond"/>
      </w:rPr>
      <w:fldChar w:fldCharType="separate"/>
    </w:r>
    <w:r>
      <w:rPr>
        <w:rFonts w:ascii="Garamond" w:hAnsi="Garamond"/>
      </w:rPr>
      <w:t>11</w:t>
    </w:r>
    <w:r>
      <w:rPr>
        <w:rFonts w:ascii="Garamond" w:hAnsi="Garamon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F288A" w14:textId="77777777" w:rsidR="00CA5D21" w:rsidRDefault="00CA5D21">
      <w:r>
        <w:separator/>
      </w:r>
    </w:p>
  </w:footnote>
  <w:footnote w:type="continuationSeparator" w:id="0">
    <w:p w14:paraId="54130D33" w14:textId="77777777" w:rsidR="00CA5D21" w:rsidRDefault="00CA5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81" w:type="dxa"/>
      <w:tblLayout w:type="fixed"/>
      <w:tblLook w:val="04A0" w:firstRow="1" w:lastRow="0" w:firstColumn="1" w:lastColumn="0" w:noHBand="0" w:noVBand="1"/>
    </w:tblPr>
    <w:tblGrid>
      <w:gridCol w:w="4844"/>
      <w:gridCol w:w="4937"/>
    </w:tblGrid>
    <w:tr w:rsidR="00D545DC" w14:paraId="3F0C9105" w14:textId="77777777">
      <w:tc>
        <w:tcPr>
          <w:tcW w:w="4844" w:type="dxa"/>
          <w:tcBorders>
            <w:top w:val="nil"/>
            <w:left w:val="nil"/>
            <w:bottom w:val="nil"/>
            <w:right w:val="single" w:sz="12" w:space="0" w:color="000000"/>
          </w:tcBorders>
          <w:vAlign w:val="center"/>
        </w:tcPr>
        <w:p w14:paraId="3F0C9101" w14:textId="77777777" w:rsidR="00D545DC" w:rsidRDefault="00C25607">
          <w:pPr>
            <w:ind w:right="-2"/>
            <w:jc w:val="center"/>
          </w:pPr>
          <w:r>
            <w:rPr>
              <w:noProof/>
            </w:rPr>
            <w:drawing>
              <wp:inline distT="0" distB="0" distL="0" distR="0" wp14:anchorId="3F0C910D" wp14:editId="3F0C910E">
                <wp:extent cx="2940050" cy="1066800"/>
                <wp:effectExtent l="0" t="0" r="0" b="0"/>
                <wp:docPr id="1"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a:picLocks noChangeAspect="1" noChangeArrowheads="1"/>
                        </pic:cNvPicPr>
                      </pic:nvPicPr>
                      <pic:blipFill>
                        <a:blip r:embed="rId1"/>
                        <a:stretch>
                          <a:fillRect/>
                        </a:stretch>
                      </pic:blipFill>
                      <pic:spPr bwMode="auto">
                        <a:xfrm>
                          <a:off x="0" y="0"/>
                          <a:ext cx="2940050" cy="1066800"/>
                        </a:xfrm>
                        <a:prstGeom prst="rect">
                          <a:avLst/>
                        </a:prstGeom>
                      </pic:spPr>
                    </pic:pic>
                  </a:graphicData>
                </a:graphic>
              </wp:inline>
            </w:drawing>
          </w:r>
        </w:p>
      </w:tc>
      <w:tc>
        <w:tcPr>
          <w:tcW w:w="4936" w:type="dxa"/>
          <w:tcBorders>
            <w:top w:val="single" w:sz="12" w:space="0" w:color="000000"/>
            <w:left w:val="single" w:sz="12" w:space="0" w:color="000000"/>
            <w:bottom w:val="single" w:sz="12" w:space="0" w:color="000000"/>
            <w:right w:val="single" w:sz="12" w:space="0" w:color="000000"/>
          </w:tcBorders>
        </w:tcPr>
        <w:p w14:paraId="3F0C9102" w14:textId="77777777" w:rsidR="00D545DC" w:rsidRDefault="00D545DC"/>
        <w:p w14:paraId="3F0C9103" w14:textId="77777777" w:rsidR="00D545DC" w:rsidRDefault="00C25607">
          <w:pPr>
            <w:jc w:val="center"/>
            <w:rPr>
              <w:rFonts w:ascii="Garamond" w:hAnsi="Garamond"/>
              <w:b/>
              <w:bCs/>
              <w:sz w:val="36"/>
              <w:szCs w:val="36"/>
            </w:rPr>
          </w:pPr>
          <w:r>
            <w:rPr>
              <w:rFonts w:ascii="Garamond" w:hAnsi="Garamond"/>
              <w:b/>
              <w:bCs/>
              <w:sz w:val="36"/>
              <w:szCs w:val="36"/>
            </w:rPr>
            <w:t>PAPP-Poly</w:t>
          </w:r>
        </w:p>
        <w:p w14:paraId="3F0C9104" w14:textId="77777777" w:rsidR="00D545DC" w:rsidRDefault="00D545DC">
          <w:pPr>
            <w:jc w:val="center"/>
            <w:rPr>
              <w:rFonts w:ascii="Garamond" w:hAnsi="Garamond"/>
              <w:b/>
              <w:bCs/>
              <w:sz w:val="36"/>
              <w:szCs w:val="36"/>
            </w:rPr>
          </w:pPr>
        </w:p>
      </w:tc>
    </w:tr>
  </w:tbl>
  <w:p w14:paraId="3F0C9106" w14:textId="77777777" w:rsidR="00D545DC" w:rsidRDefault="00D545DC">
    <w:pPr>
      <w:pStyle w:val="En-tte"/>
      <w:jc w:val="center"/>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18BF"/>
    <w:multiLevelType w:val="hybridMultilevel"/>
    <w:tmpl w:val="D020D3C4"/>
    <w:lvl w:ilvl="0" w:tplc="B49690C8">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33AA36A7"/>
    <w:multiLevelType w:val="hybridMultilevel"/>
    <w:tmpl w:val="78C0C570"/>
    <w:lvl w:ilvl="0" w:tplc="0C2AEFD6">
      <w:start w:val="4"/>
      <w:numFmt w:val="bullet"/>
      <w:lvlText w:val="-"/>
      <w:lvlJc w:val="left"/>
      <w:pPr>
        <w:ind w:left="1069" w:hanging="360"/>
      </w:pPr>
      <w:rPr>
        <w:rFonts w:ascii="Garamond" w:eastAsiaTheme="minorEastAsia" w:hAnsi="Garamond"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4547687A"/>
    <w:multiLevelType w:val="hybridMultilevel"/>
    <w:tmpl w:val="FDEE2EFE"/>
    <w:lvl w:ilvl="0" w:tplc="93FA4D6E">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15:restartNumberingAfterBreak="0">
    <w:nsid w:val="5DE67F24"/>
    <w:multiLevelType w:val="multilevel"/>
    <w:tmpl w:val="B1160E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00A2786"/>
    <w:multiLevelType w:val="multilevel"/>
    <w:tmpl w:val="D2F210AE"/>
    <w:lvl w:ilvl="0">
      <w:start w:val="1"/>
      <w:numFmt w:val="upperLetter"/>
      <w:pStyle w:val="Titre3"/>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01036712">
    <w:abstractNumId w:val="4"/>
  </w:num>
  <w:num w:numId="2" w16cid:durableId="2092315166">
    <w:abstractNumId w:val="3"/>
  </w:num>
  <w:num w:numId="3" w16cid:durableId="751707864">
    <w:abstractNumId w:val="0"/>
  </w:num>
  <w:num w:numId="4" w16cid:durableId="736972084">
    <w:abstractNumId w:val="1"/>
  </w:num>
  <w:num w:numId="5" w16cid:durableId="978462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5DC"/>
    <w:rsid w:val="0000073C"/>
    <w:rsid w:val="00023699"/>
    <w:rsid w:val="00026FB9"/>
    <w:rsid w:val="00032548"/>
    <w:rsid w:val="00032AB9"/>
    <w:rsid w:val="000363D1"/>
    <w:rsid w:val="00041D4B"/>
    <w:rsid w:val="000437CF"/>
    <w:rsid w:val="00052ED7"/>
    <w:rsid w:val="000730C1"/>
    <w:rsid w:val="000A671A"/>
    <w:rsid w:val="000C2711"/>
    <w:rsid w:val="000C27FF"/>
    <w:rsid w:val="000C4AB3"/>
    <w:rsid w:val="000C5A03"/>
    <w:rsid w:val="000D2998"/>
    <w:rsid w:val="000E560F"/>
    <w:rsid w:val="000F148A"/>
    <w:rsid w:val="001112CB"/>
    <w:rsid w:val="0011344F"/>
    <w:rsid w:val="00122E0B"/>
    <w:rsid w:val="00143A6D"/>
    <w:rsid w:val="00152A9F"/>
    <w:rsid w:val="00172C19"/>
    <w:rsid w:val="0017431B"/>
    <w:rsid w:val="00183B83"/>
    <w:rsid w:val="0019723D"/>
    <w:rsid w:val="001A53F3"/>
    <w:rsid w:val="001A7292"/>
    <w:rsid w:val="001B27DB"/>
    <w:rsid w:val="001C42D9"/>
    <w:rsid w:val="001D2688"/>
    <w:rsid w:val="001F29C9"/>
    <w:rsid w:val="00207A2D"/>
    <w:rsid w:val="00225E0C"/>
    <w:rsid w:val="00226FBA"/>
    <w:rsid w:val="002554AC"/>
    <w:rsid w:val="00260AB3"/>
    <w:rsid w:val="0026251E"/>
    <w:rsid w:val="002753DF"/>
    <w:rsid w:val="002864C3"/>
    <w:rsid w:val="002B69BA"/>
    <w:rsid w:val="002C1418"/>
    <w:rsid w:val="002C29D6"/>
    <w:rsid w:val="00306E19"/>
    <w:rsid w:val="003328BE"/>
    <w:rsid w:val="00334BFA"/>
    <w:rsid w:val="00336146"/>
    <w:rsid w:val="00352F60"/>
    <w:rsid w:val="00367A4B"/>
    <w:rsid w:val="00372C5E"/>
    <w:rsid w:val="00387F9C"/>
    <w:rsid w:val="003A7D1E"/>
    <w:rsid w:val="003B4BF5"/>
    <w:rsid w:val="003C42B1"/>
    <w:rsid w:val="003C42BE"/>
    <w:rsid w:val="003C490E"/>
    <w:rsid w:val="003D2CD7"/>
    <w:rsid w:val="003D46CF"/>
    <w:rsid w:val="003F6961"/>
    <w:rsid w:val="003F7A00"/>
    <w:rsid w:val="0040445F"/>
    <w:rsid w:val="00455855"/>
    <w:rsid w:val="004656BB"/>
    <w:rsid w:val="00466D61"/>
    <w:rsid w:val="00470091"/>
    <w:rsid w:val="00486FAF"/>
    <w:rsid w:val="00490A11"/>
    <w:rsid w:val="004B0F72"/>
    <w:rsid w:val="004C759A"/>
    <w:rsid w:val="004D0FF4"/>
    <w:rsid w:val="004E419D"/>
    <w:rsid w:val="004E4996"/>
    <w:rsid w:val="0053004B"/>
    <w:rsid w:val="00530EBC"/>
    <w:rsid w:val="00552A58"/>
    <w:rsid w:val="00552B6E"/>
    <w:rsid w:val="00554605"/>
    <w:rsid w:val="0055546D"/>
    <w:rsid w:val="0057172B"/>
    <w:rsid w:val="0058547B"/>
    <w:rsid w:val="0058574D"/>
    <w:rsid w:val="00587948"/>
    <w:rsid w:val="005C2ECA"/>
    <w:rsid w:val="005E0062"/>
    <w:rsid w:val="005E416F"/>
    <w:rsid w:val="005E5625"/>
    <w:rsid w:val="00611DDE"/>
    <w:rsid w:val="006141EE"/>
    <w:rsid w:val="00623481"/>
    <w:rsid w:val="006418D8"/>
    <w:rsid w:val="006516B4"/>
    <w:rsid w:val="006603F7"/>
    <w:rsid w:val="00661F24"/>
    <w:rsid w:val="00666EF5"/>
    <w:rsid w:val="00671CCA"/>
    <w:rsid w:val="00673942"/>
    <w:rsid w:val="00690B29"/>
    <w:rsid w:val="006A1507"/>
    <w:rsid w:val="006A1859"/>
    <w:rsid w:val="006A1A00"/>
    <w:rsid w:val="006B10BE"/>
    <w:rsid w:val="006B2734"/>
    <w:rsid w:val="006D0BCA"/>
    <w:rsid w:val="006E0C3A"/>
    <w:rsid w:val="006F10FA"/>
    <w:rsid w:val="00703DCE"/>
    <w:rsid w:val="007150E4"/>
    <w:rsid w:val="00721602"/>
    <w:rsid w:val="0072586F"/>
    <w:rsid w:val="007362BE"/>
    <w:rsid w:val="007513B1"/>
    <w:rsid w:val="00763306"/>
    <w:rsid w:val="00767AF9"/>
    <w:rsid w:val="00772F6F"/>
    <w:rsid w:val="007750CA"/>
    <w:rsid w:val="007A0DFD"/>
    <w:rsid w:val="007A1BB1"/>
    <w:rsid w:val="007C3474"/>
    <w:rsid w:val="007D3106"/>
    <w:rsid w:val="007E78CA"/>
    <w:rsid w:val="007F0E7F"/>
    <w:rsid w:val="007F4243"/>
    <w:rsid w:val="007F7247"/>
    <w:rsid w:val="008056FD"/>
    <w:rsid w:val="0083663F"/>
    <w:rsid w:val="00844840"/>
    <w:rsid w:val="00846C71"/>
    <w:rsid w:val="00855AED"/>
    <w:rsid w:val="00860949"/>
    <w:rsid w:val="00872945"/>
    <w:rsid w:val="0087466D"/>
    <w:rsid w:val="00882D31"/>
    <w:rsid w:val="00883E25"/>
    <w:rsid w:val="008915EE"/>
    <w:rsid w:val="008933BA"/>
    <w:rsid w:val="008942BE"/>
    <w:rsid w:val="008A49F3"/>
    <w:rsid w:val="008B5FE5"/>
    <w:rsid w:val="008D169A"/>
    <w:rsid w:val="008D1DFE"/>
    <w:rsid w:val="008D25D8"/>
    <w:rsid w:val="008E127E"/>
    <w:rsid w:val="008E3A61"/>
    <w:rsid w:val="008E4752"/>
    <w:rsid w:val="008E73F1"/>
    <w:rsid w:val="008F3610"/>
    <w:rsid w:val="00913F7A"/>
    <w:rsid w:val="00915050"/>
    <w:rsid w:val="0092115B"/>
    <w:rsid w:val="00927AEC"/>
    <w:rsid w:val="00957DF2"/>
    <w:rsid w:val="00972B34"/>
    <w:rsid w:val="00980F4A"/>
    <w:rsid w:val="00990176"/>
    <w:rsid w:val="009A0728"/>
    <w:rsid w:val="009B2026"/>
    <w:rsid w:val="009E42B6"/>
    <w:rsid w:val="009E6238"/>
    <w:rsid w:val="009F41E5"/>
    <w:rsid w:val="009F7AA6"/>
    <w:rsid w:val="00A05D80"/>
    <w:rsid w:val="00A060A6"/>
    <w:rsid w:val="00A074C9"/>
    <w:rsid w:val="00A106B2"/>
    <w:rsid w:val="00A27692"/>
    <w:rsid w:val="00A40E4B"/>
    <w:rsid w:val="00A43826"/>
    <w:rsid w:val="00A70455"/>
    <w:rsid w:val="00A71381"/>
    <w:rsid w:val="00A77E17"/>
    <w:rsid w:val="00AA6C00"/>
    <w:rsid w:val="00AA730B"/>
    <w:rsid w:val="00AC459A"/>
    <w:rsid w:val="00B105EF"/>
    <w:rsid w:val="00B35CB0"/>
    <w:rsid w:val="00B47086"/>
    <w:rsid w:val="00B52A01"/>
    <w:rsid w:val="00B55106"/>
    <w:rsid w:val="00B63D7A"/>
    <w:rsid w:val="00B6662B"/>
    <w:rsid w:val="00B7359D"/>
    <w:rsid w:val="00B768A7"/>
    <w:rsid w:val="00B825A2"/>
    <w:rsid w:val="00B92AF8"/>
    <w:rsid w:val="00BB254B"/>
    <w:rsid w:val="00BB4059"/>
    <w:rsid w:val="00BC16E2"/>
    <w:rsid w:val="00BC1993"/>
    <w:rsid w:val="00BC617E"/>
    <w:rsid w:val="00BD3CD5"/>
    <w:rsid w:val="00BF181E"/>
    <w:rsid w:val="00BF226F"/>
    <w:rsid w:val="00BF50E1"/>
    <w:rsid w:val="00C020CE"/>
    <w:rsid w:val="00C02781"/>
    <w:rsid w:val="00C2294B"/>
    <w:rsid w:val="00C25607"/>
    <w:rsid w:val="00C412C7"/>
    <w:rsid w:val="00C510C6"/>
    <w:rsid w:val="00C560B4"/>
    <w:rsid w:val="00C62372"/>
    <w:rsid w:val="00C6361B"/>
    <w:rsid w:val="00C65F4E"/>
    <w:rsid w:val="00C93617"/>
    <w:rsid w:val="00CA2928"/>
    <w:rsid w:val="00CA5D21"/>
    <w:rsid w:val="00CA7337"/>
    <w:rsid w:val="00CA7F4A"/>
    <w:rsid w:val="00CE5922"/>
    <w:rsid w:val="00CF0151"/>
    <w:rsid w:val="00D1051F"/>
    <w:rsid w:val="00D253A2"/>
    <w:rsid w:val="00D3165D"/>
    <w:rsid w:val="00D34CAD"/>
    <w:rsid w:val="00D445B4"/>
    <w:rsid w:val="00D473F0"/>
    <w:rsid w:val="00D545DC"/>
    <w:rsid w:val="00D661E3"/>
    <w:rsid w:val="00D87030"/>
    <w:rsid w:val="00D91603"/>
    <w:rsid w:val="00D9174E"/>
    <w:rsid w:val="00D9474B"/>
    <w:rsid w:val="00DB775B"/>
    <w:rsid w:val="00DC3796"/>
    <w:rsid w:val="00DC61E3"/>
    <w:rsid w:val="00DC7803"/>
    <w:rsid w:val="00DE6866"/>
    <w:rsid w:val="00DF32BC"/>
    <w:rsid w:val="00DF4C18"/>
    <w:rsid w:val="00E00288"/>
    <w:rsid w:val="00E2466A"/>
    <w:rsid w:val="00E2732C"/>
    <w:rsid w:val="00E36B7A"/>
    <w:rsid w:val="00E50385"/>
    <w:rsid w:val="00E50AB3"/>
    <w:rsid w:val="00E56BC8"/>
    <w:rsid w:val="00E65F9E"/>
    <w:rsid w:val="00E72C97"/>
    <w:rsid w:val="00E75217"/>
    <w:rsid w:val="00EA3E0E"/>
    <w:rsid w:val="00ED4427"/>
    <w:rsid w:val="00EE1977"/>
    <w:rsid w:val="00F07716"/>
    <w:rsid w:val="00F32E5D"/>
    <w:rsid w:val="00F33FDE"/>
    <w:rsid w:val="00F362EA"/>
    <w:rsid w:val="00F40E65"/>
    <w:rsid w:val="00F427C8"/>
    <w:rsid w:val="00F52E6E"/>
    <w:rsid w:val="00F57BD1"/>
    <w:rsid w:val="00F96E87"/>
    <w:rsid w:val="00FA414A"/>
    <w:rsid w:val="00FA58F7"/>
    <w:rsid w:val="00FB27C5"/>
    <w:rsid w:val="00FB2EBA"/>
    <w:rsid w:val="00FB6F77"/>
    <w:rsid w:val="00FC459D"/>
    <w:rsid w:val="00FC5149"/>
    <w:rsid w:val="00FC7841"/>
    <w:rsid w:val="00FD3998"/>
    <w:rsid w:val="00FF4D9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905E"/>
  <w15:docId w15:val="{1A8A4FB3-0526-4B53-9188-13A6E726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119"/>
    <w:rPr>
      <w:rFonts w:ascii="Calibri" w:eastAsiaTheme="minorEastAsia" w:hAnsi="Calibri"/>
      <w:sz w:val="24"/>
      <w:szCs w:val="24"/>
      <w:lang w:eastAsia="fr-FR"/>
    </w:rPr>
  </w:style>
  <w:style w:type="paragraph" w:styleId="Titre1">
    <w:name w:val="heading 1"/>
    <w:basedOn w:val="Normal"/>
    <w:next w:val="Normal"/>
    <w:link w:val="Titre1Car"/>
    <w:autoRedefine/>
    <w:uiPriority w:val="9"/>
    <w:qFormat/>
    <w:rsid w:val="00AA4119"/>
    <w:pPr>
      <w:keepNext/>
      <w:keepLines/>
      <w:spacing w:before="240"/>
      <w:outlineLvl w:val="0"/>
    </w:pPr>
    <w:rPr>
      <w:rFonts w:ascii="Garamond" w:eastAsiaTheme="majorEastAsia" w:hAnsi="Garamond" w:cstheme="majorBidi"/>
      <w:b/>
      <w:bCs/>
      <w:szCs w:val="32"/>
    </w:rPr>
  </w:style>
  <w:style w:type="paragraph" w:styleId="Titre2">
    <w:name w:val="heading 2"/>
    <w:basedOn w:val="Normal"/>
    <w:next w:val="Normal"/>
    <w:link w:val="Titre2Car"/>
    <w:autoRedefine/>
    <w:uiPriority w:val="9"/>
    <w:unhideWhenUsed/>
    <w:qFormat/>
    <w:rsid w:val="00AA4119"/>
    <w:pPr>
      <w:keepNext/>
      <w:spacing w:before="240" w:after="60"/>
      <w:ind w:firstLine="323"/>
      <w:outlineLvl w:val="1"/>
    </w:pPr>
    <w:rPr>
      <w:rFonts w:ascii="Garamond" w:eastAsiaTheme="majorEastAsia" w:hAnsi="Garamond" w:cstheme="majorBidi"/>
      <w:b/>
      <w:bCs/>
      <w:iCs/>
      <w:smallCaps/>
      <w:color w:val="000000"/>
      <w:sz w:val="28"/>
      <w:szCs w:val="28"/>
    </w:rPr>
  </w:style>
  <w:style w:type="paragraph" w:styleId="Titre3">
    <w:name w:val="heading 3"/>
    <w:basedOn w:val="Normal"/>
    <w:next w:val="Normal"/>
    <w:link w:val="Titre3Car"/>
    <w:autoRedefine/>
    <w:uiPriority w:val="9"/>
    <w:unhideWhenUsed/>
    <w:qFormat/>
    <w:rsid w:val="00AA4119"/>
    <w:pPr>
      <w:keepNext/>
      <w:keepLines/>
      <w:numPr>
        <w:numId w:val="1"/>
      </w:numPr>
      <w:outlineLvl w:val="2"/>
    </w:pPr>
    <w:rPr>
      <w:rFonts w:ascii="Garamond" w:eastAsiaTheme="majorEastAsia" w:hAnsi="Garamond" w:cstheme="majorBidi"/>
      <w:b/>
      <w:bCs/>
      <w:sz w:val="28"/>
    </w:rPr>
  </w:style>
  <w:style w:type="paragraph" w:styleId="Titre4">
    <w:name w:val="heading 4"/>
    <w:basedOn w:val="Normal"/>
    <w:next w:val="Normal"/>
    <w:link w:val="Titre4Car"/>
    <w:uiPriority w:val="9"/>
    <w:unhideWhenUsed/>
    <w:qFormat/>
    <w:rsid w:val="00AA4119"/>
    <w:pPr>
      <w:keepNext/>
      <w:keepLines/>
      <w:spacing w:before="4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autoRedefine/>
    <w:uiPriority w:val="9"/>
    <w:semiHidden/>
    <w:unhideWhenUsed/>
    <w:qFormat/>
    <w:rsid w:val="00AA4119"/>
    <w:pPr>
      <w:keepNext/>
      <w:keepLines/>
      <w:ind w:left="851"/>
      <w:outlineLvl w:val="5"/>
    </w:pPr>
    <w:rPr>
      <w:rFonts w:eastAsiaTheme="majorEastAsia" w:cstheme="majorBidi"/>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AA4119"/>
    <w:rPr>
      <w:rFonts w:ascii="Garamond" w:eastAsiaTheme="majorEastAsia" w:hAnsi="Garamond" w:cstheme="majorBidi"/>
      <w:b/>
      <w:bCs/>
      <w:sz w:val="24"/>
      <w:szCs w:val="32"/>
      <w:lang w:eastAsia="fr-FR"/>
    </w:rPr>
  </w:style>
  <w:style w:type="character" w:customStyle="1" w:styleId="Titre2Car">
    <w:name w:val="Titre 2 Car"/>
    <w:basedOn w:val="Policepardfaut"/>
    <w:link w:val="Titre2"/>
    <w:uiPriority w:val="9"/>
    <w:qFormat/>
    <w:rsid w:val="00AA4119"/>
    <w:rPr>
      <w:rFonts w:ascii="Garamond" w:eastAsiaTheme="majorEastAsia" w:hAnsi="Garamond" w:cstheme="majorBidi"/>
      <w:b/>
      <w:bCs/>
      <w:iCs/>
      <w:smallCaps/>
      <w:color w:val="000000"/>
      <w:sz w:val="28"/>
      <w:szCs w:val="28"/>
      <w:lang w:eastAsia="fr-FR"/>
    </w:rPr>
  </w:style>
  <w:style w:type="character" w:customStyle="1" w:styleId="Titre3Car">
    <w:name w:val="Titre 3 Car"/>
    <w:basedOn w:val="Policepardfaut"/>
    <w:link w:val="Titre3"/>
    <w:uiPriority w:val="9"/>
    <w:qFormat/>
    <w:rsid w:val="00AA4119"/>
    <w:rPr>
      <w:rFonts w:ascii="Garamond" w:eastAsiaTheme="majorEastAsia" w:hAnsi="Garamond" w:cstheme="majorBidi"/>
      <w:b/>
      <w:bCs/>
      <w:sz w:val="28"/>
      <w:szCs w:val="24"/>
      <w:lang w:eastAsia="fr-FR"/>
    </w:rPr>
  </w:style>
  <w:style w:type="character" w:customStyle="1" w:styleId="Titre4Car">
    <w:name w:val="Titre 4 Car"/>
    <w:basedOn w:val="Policepardfaut"/>
    <w:link w:val="Titre4"/>
    <w:uiPriority w:val="9"/>
    <w:qFormat/>
    <w:rsid w:val="00AA4119"/>
    <w:rPr>
      <w:rFonts w:asciiTheme="majorHAnsi" w:eastAsiaTheme="majorEastAsia" w:hAnsiTheme="majorHAnsi" w:cstheme="majorBidi"/>
      <w:i/>
      <w:iCs/>
      <w:color w:val="2F5496" w:themeColor="accent1" w:themeShade="BF"/>
      <w:sz w:val="24"/>
      <w:szCs w:val="24"/>
      <w:lang w:eastAsia="fr-FR"/>
    </w:rPr>
  </w:style>
  <w:style w:type="character" w:customStyle="1" w:styleId="Titre6Car">
    <w:name w:val="Titre 6 Car"/>
    <w:basedOn w:val="Policepardfaut"/>
    <w:link w:val="Titre6"/>
    <w:uiPriority w:val="9"/>
    <w:semiHidden/>
    <w:qFormat/>
    <w:rsid w:val="00AA4119"/>
    <w:rPr>
      <w:rFonts w:eastAsiaTheme="majorEastAsia" w:cstheme="majorBidi"/>
      <w:sz w:val="26"/>
      <w:szCs w:val="24"/>
      <w:lang w:eastAsia="fr-FR"/>
    </w:rPr>
  </w:style>
  <w:style w:type="character" w:customStyle="1" w:styleId="TitreCar">
    <w:name w:val="Titre Car"/>
    <w:basedOn w:val="Policepardfaut"/>
    <w:link w:val="Titre"/>
    <w:uiPriority w:val="10"/>
    <w:qFormat/>
    <w:rsid w:val="00AA4119"/>
    <w:rPr>
      <w:rFonts w:ascii="Garamond" w:eastAsiaTheme="majorEastAsia" w:hAnsi="Garamond" w:cstheme="majorBidi"/>
      <w:b/>
      <w:bCs/>
      <w:caps/>
      <w:color w:val="000000"/>
      <w:kern w:val="2"/>
      <w:sz w:val="32"/>
      <w:szCs w:val="32"/>
      <w:lang w:eastAsia="fr-FR"/>
    </w:rPr>
  </w:style>
  <w:style w:type="character" w:customStyle="1" w:styleId="NotedebasdepageCar">
    <w:name w:val="Note de bas de page Car"/>
    <w:basedOn w:val="Policepardfaut"/>
    <w:link w:val="Notedebasdepage"/>
    <w:uiPriority w:val="99"/>
    <w:qFormat/>
    <w:rsid w:val="00AA4119"/>
    <w:rPr>
      <w:rFonts w:ascii="Garamond" w:eastAsia="Calibri" w:hAnsi="Garamond" w:cs="Calibri"/>
      <w:sz w:val="20"/>
      <w:szCs w:val="20"/>
      <w:lang w:eastAsia="zh-CN"/>
    </w:rPr>
  </w:style>
  <w:style w:type="character" w:customStyle="1" w:styleId="En-tteCar">
    <w:name w:val="En-tête Car"/>
    <w:basedOn w:val="Policepardfaut"/>
    <w:link w:val="En-tte"/>
    <w:uiPriority w:val="99"/>
    <w:qFormat/>
    <w:rsid w:val="00AA4119"/>
    <w:rPr>
      <w:rFonts w:eastAsiaTheme="minorEastAsia"/>
      <w:sz w:val="24"/>
      <w:szCs w:val="24"/>
      <w:lang w:eastAsia="fr-FR"/>
    </w:rPr>
  </w:style>
  <w:style w:type="character" w:customStyle="1" w:styleId="PieddepageCar">
    <w:name w:val="Pied de page Car"/>
    <w:basedOn w:val="Policepardfaut"/>
    <w:link w:val="Pieddepage"/>
    <w:uiPriority w:val="99"/>
    <w:qFormat/>
    <w:rsid w:val="00AA4119"/>
    <w:rPr>
      <w:rFonts w:eastAsiaTheme="minorEastAsia"/>
      <w:sz w:val="24"/>
      <w:szCs w:val="24"/>
      <w:lang w:eastAsia="fr-FR"/>
    </w:rPr>
  </w:style>
  <w:style w:type="character" w:styleId="Marquedecommentaire">
    <w:name w:val="annotation reference"/>
    <w:basedOn w:val="Policepardfaut"/>
    <w:uiPriority w:val="99"/>
    <w:semiHidden/>
    <w:unhideWhenUsed/>
    <w:qFormat/>
    <w:rsid w:val="00AA4119"/>
    <w:rPr>
      <w:sz w:val="16"/>
      <w:szCs w:val="16"/>
    </w:rPr>
  </w:style>
  <w:style w:type="character" w:customStyle="1" w:styleId="CommentaireCar">
    <w:name w:val="Commentaire Car"/>
    <w:basedOn w:val="Policepardfaut"/>
    <w:link w:val="Commentaire"/>
    <w:uiPriority w:val="99"/>
    <w:semiHidden/>
    <w:qFormat/>
    <w:rsid w:val="00AA4119"/>
    <w:rPr>
      <w:rFonts w:eastAsiaTheme="minorEastAsia"/>
      <w:sz w:val="20"/>
      <w:szCs w:val="20"/>
      <w:lang w:eastAsia="fr-FR"/>
    </w:rPr>
  </w:style>
  <w:style w:type="character" w:customStyle="1" w:styleId="ObjetducommentaireCar">
    <w:name w:val="Objet du commentaire Car"/>
    <w:basedOn w:val="CommentaireCar"/>
    <w:link w:val="Objetducommentaire"/>
    <w:uiPriority w:val="99"/>
    <w:semiHidden/>
    <w:qFormat/>
    <w:rsid w:val="00AA4119"/>
    <w:rPr>
      <w:rFonts w:eastAsiaTheme="minorEastAsia"/>
      <w:b/>
      <w:bCs/>
      <w:sz w:val="20"/>
      <w:szCs w:val="20"/>
      <w:lang w:eastAsia="fr-FR"/>
    </w:rPr>
  </w:style>
  <w:style w:type="character" w:customStyle="1" w:styleId="TextedebullesCar">
    <w:name w:val="Texte de bulles Car"/>
    <w:basedOn w:val="Policepardfaut"/>
    <w:link w:val="Textedebulles"/>
    <w:uiPriority w:val="99"/>
    <w:semiHidden/>
    <w:qFormat/>
    <w:rsid w:val="00AA4119"/>
    <w:rPr>
      <w:rFonts w:ascii="Segoe UI" w:eastAsiaTheme="minorEastAsia" w:hAnsi="Segoe UI" w:cs="Segoe UI"/>
      <w:sz w:val="18"/>
      <w:szCs w:val="18"/>
      <w:lang w:eastAsia="fr-FR"/>
    </w:rPr>
  </w:style>
  <w:style w:type="character" w:customStyle="1" w:styleId="il">
    <w:name w:val="il"/>
    <w:basedOn w:val="Policepardfaut"/>
    <w:qFormat/>
    <w:rsid w:val="00AA4119"/>
  </w:style>
  <w:style w:type="character" w:styleId="Lienhypertexte">
    <w:name w:val="Hyperlink"/>
    <w:basedOn w:val="Policepardfaut"/>
    <w:uiPriority w:val="99"/>
    <w:unhideWhenUsed/>
    <w:rsid w:val="00AA4119"/>
    <w:rPr>
      <w:color w:val="0000FF"/>
      <w:u w:val="single"/>
    </w:rPr>
  </w:style>
  <w:style w:type="character" w:customStyle="1" w:styleId="CorpsdetexteCar">
    <w:name w:val="Corps de texte Car"/>
    <w:basedOn w:val="Policepardfaut"/>
    <w:link w:val="Corpsdetexte"/>
    <w:uiPriority w:val="99"/>
    <w:semiHidden/>
    <w:qFormat/>
    <w:rsid w:val="00AA4119"/>
    <w:rPr>
      <w:rFonts w:ascii="Times New Roman" w:eastAsia="Times New Roman" w:hAnsi="Times New Roman" w:cs="Times New Roman"/>
      <w:sz w:val="20"/>
      <w:szCs w:val="24"/>
      <w:lang w:eastAsia="fr-FR"/>
    </w:rPr>
  </w:style>
  <w:style w:type="character" w:customStyle="1" w:styleId="citation">
    <w:name w:val="citation"/>
    <w:basedOn w:val="Policepardfaut"/>
    <w:qFormat/>
    <w:rsid w:val="00AA4119"/>
  </w:style>
  <w:style w:type="character" w:customStyle="1" w:styleId="Caractresdenotedebasdepage">
    <w:name w:val="Caractères de note de bas de page"/>
    <w:uiPriority w:val="99"/>
    <w:unhideWhenUsed/>
    <w:qFormat/>
    <w:rsid w:val="00AA4119"/>
    <w:rPr>
      <w:vertAlign w:val="superscript"/>
    </w:rPr>
  </w:style>
  <w:style w:type="character" w:styleId="Appelnotedebasdep">
    <w:name w:val="footnote reference"/>
    <w:rPr>
      <w:vertAlign w:val="superscript"/>
    </w:rPr>
  </w:style>
  <w:style w:type="character" w:styleId="Textedelespacerserv">
    <w:name w:val="Placeholder Text"/>
    <w:basedOn w:val="Policepardfaut"/>
    <w:uiPriority w:val="99"/>
    <w:semiHidden/>
    <w:qFormat/>
    <w:rsid w:val="00AA4119"/>
    <w:rPr>
      <w:color w:val="808080"/>
    </w:rPr>
  </w:style>
  <w:style w:type="character" w:customStyle="1" w:styleId="RetraitcorpsdetexteCar">
    <w:name w:val="Retrait corps de texte Car"/>
    <w:basedOn w:val="Policepardfaut"/>
    <w:link w:val="Retraitcorpsdetexte"/>
    <w:uiPriority w:val="99"/>
    <w:qFormat/>
    <w:rsid w:val="00AA4119"/>
    <w:rPr>
      <w:rFonts w:eastAsia="Times New Roman"/>
    </w:rPr>
  </w:style>
  <w:style w:type="character" w:customStyle="1" w:styleId="Retraitcorpsdetexte2Car">
    <w:name w:val="Retrait corps de texte 2 Car"/>
    <w:basedOn w:val="Policepardfaut"/>
    <w:link w:val="Retraitcorpsdetexte2"/>
    <w:uiPriority w:val="99"/>
    <w:semiHidden/>
    <w:qFormat/>
    <w:rsid w:val="00AA4119"/>
    <w:rPr>
      <w:rFonts w:eastAsia="Times New Roman"/>
    </w:rPr>
  </w:style>
  <w:style w:type="character" w:customStyle="1" w:styleId="Corpsdetexte2Car">
    <w:name w:val="Corps de texte 2 Car"/>
    <w:basedOn w:val="Policepardfaut"/>
    <w:link w:val="Corpsdetexte2"/>
    <w:uiPriority w:val="99"/>
    <w:semiHidden/>
    <w:qFormat/>
    <w:rsid w:val="00AA4119"/>
    <w:rPr>
      <w:rFonts w:eastAsiaTheme="minorEastAsia"/>
      <w:sz w:val="24"/>
      <w:szCs w:val="24"/>
      <w:lang w:eastAsia="fr-FR"/>
    </w:rPr>
  </w:style>
  <w:style w:type="paragraph" w:styleId="Titre">
    <w:name w:val="Title"/>
    <w:basedOn w:val="Normal"/>
    <w:next w:val="Corpsdetexte"/>
    <w:link w:val="TitreCar"/>
    <w:autoRedefine/>
    <w:uiPriority w:val="10"/>
    <w:qFormat/>
    <w:rsid w:val="00AA4119"/>
    <w:pPr>
      <w:jc w:val="center"/>
      <w:outlineLvl w:val="0"/>
    </w:pPr>
    <w:rPr>
      <w:rFonts w:ascii="Garamond" w:eastAsiaTheme="majorEastAsia" w:hAnsi="Garamond" w:cstheme="majorBidi"/>
      <w:b/>
      <w:bCs/>
      <w:caps/>
      <w:color w:val="000000"/>
      <w:kern w:val="2"/>
      <w:sz w:val="32"/>
      <w:szCs w:val="32"/>
    </w:rPr>
  </w:style>
  <w:style w:type="paragraph" w:styleId="Corpsdetexte">
    <w:name w:val="Body Text"/>
    <w:basedOn w:val="Normal"/>
    <w:link w:val="CorpsdetexteCar"/>
    <w:uiPriority w:val="99"/>
    <w:semiHidden/>
    <w:rsid w:val="00AA4119"/>
    <w:pPr>
      <w:jc w:val="both"/>
      <w:outlineLvl w:val="0"/>
    </w:pPr>
    <w:rPr>
      <w:rFonts w:ascii="Times New Roman" w:eastAsia="Times New Roman" w:hAnsi="Times New Roman" w:cs="Times New Roman"/>
      <w:sz w:val="20"/>
    </w:r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Notedebasdepage">
    <w:name w:val="footnote text"/>
    <w:basedOn w:val="Normal"/>
    <w:link w:val="NotedebasdepageCar"/>
    <w:autoRedefine/>
    <w:uiPriority w:val="99"/>
    <w:rsid w:val="00AA4119"/>
    <w:pPr>
      <w:jc w:val="both"/>
    </w:pPr>
    <w:rPr>
      <w:rFonts w:ascii="Garamond" w:eastAsia="Calibri" w:hAnsi="Garamond" w:cs="Calibri"/>
      <w:sz w:val="20"/>
      <w:szCs w:val="20"/>
      <w:lang w:eastAsia="zh-CN"/>
    </w:rPr>
  </w:style>
  <w:style w:type="paragraph" w:styleId="Paragraphedeliste">
    <w:name w:val="List Paragraph"/>
    <w:basedOn w:val="Normal"/>
    <w:uiPriority w:val="34"/>
    <w:qFormat/>
    <w:rsid w:val="00AA4119"/>
    <w:pPr>
      <w:spacing w:after="200" w:line="276" w:lineRule="auto"/>
      <w:ind w:left="720"/>
      <w:contextualSpacing/>
    </w:pPr>
    <w:rPr>
      <w:rFonts w:ascii="Garamond" w:eastAsia="Calibri" w:hAnsi="Garamond" w:cs="Times New Roman"/>
      <w:sz w:val="22"/>
      <w:szCs w:val="22"/>
      <w:lang w:eastAsia="en-US"/>
    </w:rPr>
  </w:style>
  <w:style w:type="paragraph" w:customStyle="1" w:styleId="Corps">
    <w:name w:val="Corps"/>
    <w:qFormat/>
    <w:rsid w:val="00AA4119"/>
    <w:pPr>
      <w:spacing w:line="276" w:lineRule="auto"/>
      <w:jc w:val="both"/>
    </w:pPr>
    <w:rPr>
      <w:rFonts w:ascii="Calibri" w:eastAsia="Calibri" w:hAnsi="Calibri" w:cs="Calibri"/>
      <w:color w:val="000000"/>
      <w:u w:color="000000"/>
      <w:lang w:eastAsia="fr-FR"/>
    </w:rPr>
  </w:style>
  <w:style w:type="paragraph" w:customStyle="1" w:styleId="caption1">
    <w:name w:val="caption1"/>
    <w:basedOn w:val="Normal"/>
    <w:next w:val="Normal"/>
    <w:uiPriority w:val="35"/>
    <w:unhideWhenUsed/>
    <w:qFormat/>
    <w:rsid w:val="00AA4119"/>
    <w:pPr>
      <w:spacing w:after="200"/>
    </w:pPr>
    <w:rPr>
      <w:i/>
      <w:iCs/>
      <w:color w:val="44546A" w:themeColor="text2"/>
      <w:sz w:val="18"/>
      <w:szCs w:val="18"/>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AA4119"/>
    <w:pPr>
      <w:tabs>
        <w:tab w:val="center" w:pos="4536"/>
        <w:tab w:val="right" w:pos="9072"/>
      </w:tabs>
    </w:pPr>
  </w:style>
  <w:style w:type="paragraph" w:styleId="Pieddepage">
    <w:name w:val="footer"/>
    <w:basedOn w:val="Normal"/>
    <w:link w:val="PieddepageCar"/>
    <w:uiPriority w:val="99"/>
    <w:unhideWhenUsed/>
    <w:rsid w:val="00AA4119"/>
    <w:pPr>
      <w:tabs>
        <w:tab w:val="center" w:pos="4536"/>
        <w:tab w:val="right" w:pos="9072"/>
      </w:tabs>
    </w:pPr>
  </w:style>
  <w:style w:type="paragraph" w:styleId="Commentaire">
    <w:name w:val="annotation text"/>
    <w:basedOn w:val="Normal"/>
    <w:link w:val="CommentaireCar"/>
    <w:uiPriority w:val="99"/>
    <w:semiHidden/>
    <w:unhideWhenUsed/>
    <w:qFormat/>
    <w:rsid w:val="00AA4119"/>
    <w:rPr>
      <w:sz w:val="20"/>
      <w:szCs w:val="20"/>
    </w:rPr>
  </w:style>
  <w:style w:type="paragraph" w:styleId="Objetducommentaire">
    <w:name w:val="annotation subject"/>
    <w:basedOn w:val="Commentaire"/>
    <w:next w:val="Commentaire"/>
    <w:link w:val="ObjetducommentaireCar"/>
    <w:uiPriority w:val="99"/>
    <w:semiHidden/>
    <w:unhideWhenUsed/>
    <w:qFormat/>
    <w:rsid w:val="00AA4119"/>
    <w:rPr>
      <w:b/>
      <w:bCs/>
    </w:rPr>
  </w:style>
  <w:style w:type="paragraph" w:styleId="Textedebulles">
    <w:name w:val="Balloon Text"/>
    <w:basedOn w:val="Normal"/>
    <w:link w:val="TextedebullesCar"/>
    <w:uiPriority w:val="99"/>
    <w:semiHidden/>
    <w:unhideWhenUsed/>
    <w:qFormat/>
    <w:rsid w:val="00AA4119"/>
    <w:rPr>
      <w:rFonts w:ascii="Segoe UI" w:hAnsi="Segoe UI" w:cs="Segoe UI"/>
      <w:sz w:val="18"/>
      <w:szCs w:val="18"/>
    </w:rPr>
  </w:style>
  <w:style w:type="paragraph" w:styleId="NormalWeb">
    <w:name w:val="Normal (Web)"/>
    <w:basedOn w:val="Normal"/>
    <w:unhideWhenUsed/>
    <w:qFormat/>
    <w:rsid w:val="00AA4119"/>
    <w:pPr>
      <w:spacing w:beforeAutospacing="1" w:after="119"/>
    </w:pPr>
    <w:rPr>
      <w:rFonts w:ascii="Times New Roman" w:eastAsia="Times New Roman" w:hAnsi="Times New Roman" w:cs="Times New Roman"/>
    </w:rPr>
  </w:style>
  <w:style w:type="paragraph" w:styleId="Titreindex">
    <w:name w:val="index heading"/>
    <w:basedOn w:val="Titre"/>
  </w:style>
  <w:style w:type="paragraph" w:styleId="En-ttedetabledesmatires">
    <w:name w:val="TOC Heading"/>
    <w:basedOn w:val="Titre1"/>
    <w:next w:val="Normal"/>
    <w:uiPriority w:val="39"/>
    <w:unhideWhenUsed/>
    <w:qFormat/>
    <w:rsid w:val="00AA4119"/>
    <w:pPr>
      <w:spacing w:line="259" w:lineRule="auto"/>
      <w:outlineLvl w:val="9"/>
    </w:pPr>
    <w:rPr>
      <w:rFonts w:asciiTheme="majorHAnsi" w:hAnsiTheme="majorHAnsi"/>
      <w:color w:val="2F5496" w:themeColor="accent1" w:themeShade="BF"/>
      <w:sz w:val="32"/>
    </w:rPr>
  </w:style>
  <w:style w:type="paragraph" w:styleId="TM1">
    <w:name w:val="toc 1"/>
    <w:basedOn w:val="Normal"/>
    <w:next w:val="Normal"/>
    <w:autoRedefine/>
    <w:uiPriority w:val="39"/>
    <w:unhideWhenUsed/>
    <w:rsid w:val="00AA4119"/>
    <w:pPr>
      <w:tabs>
        <w:tab w:val="right" w:leader="dot" w:pos="9730"/>
      </w:tabs>
      <w:spacing w:after="100" w:line="276" w:lineRule="auto"/>
      <w:jc w:val="both"/>
    </w:pPr>
    <w:rPr>
      <w:rFonts w:ascii="Garamond" w:hAnsi="Garamond"/>
    </w:rPr>
  </w:style>
  <w:style w:type="paragraph" w:styleId="TM2">
    <w:name w:val="toc 2"/>
    <w:basedOn w:val="Normal"/>
    <w:next w:val="Normal"/>
    <w:autoRedefine/>
    <w:uiPriority w:val="39"/>
    <w:unhideWhenUsed/>
    <w:rsid w:val="00AA4119"/>
    <w:pPr>
      <w:spacing w:after="100"/>
      <w:ind w:left="240"/>
    </w:pPr>
  </w:style>
  <w:style w:type="paragraph" w:styleId="TM3">
    <w:name w:val="toc 3"/>
    <w:basedOn w:val="Normal"/>
    <w:next w:val="Normal"/>
    <w:autoRedefine/>
    <w:uiPriority w:val="39"/>
    <w:unhideWhenUsed/>
    <w:rsid w:val="00AA4119"/>
    <w:pPr>
      <w:spacing w:after="100"/>
      <w:ind w:left="480"/>
    </w:pPr>
  </w:style>
  <w:style w:type="paragraph" w:styleId="TM4">
    <w:name w:val="toc 4"/>
    <w:basedOn w:val="Normal"/>
    <w:next w:val="Normal"/>
    <w:autoRedefine/>
    <w:uiPriority w:val="39"/>
    <w:unhideWhenUsed/>
    <w:rsid w:val="00AA4119"/>
    <w:pPr>
      <w:spacing w:after="100" w:line="259" w:lineRule="auto"/>
      <w:ind w:left="660"/>
    </w:pPr>
    <w:rPr>
      <w:sz w:val="22"/>
      <w:szCs w:val="22"/>
    </w:rPr>
  </w:style>
  <w:style w:type="paragraph" w:styleId="TM5">
    <w:name w:val="toc 5"/>
    <w:basedOn w:val="Normal"/>
    <w:next w:val="Normal"/>
    <w:autoRedefine/>
    <w:uiPriority w:val="39"/>
    <w:unhideWhenUsed/>
    <w:rsid w:val="00AA4119"/>
    <w:pPr>
      <w:spacing w:after="100" w:line="259" w:lineRule="auto"/>
      <w:ind w:left="880"/>
    </w:pPr>
    <w:rPr>
      <w:sz w:val="22"/>
      <w:szCs w:val="22"/>
    </w:rPr>
  </w:style>
  <w:style w:type="paragraph" w:styleId="TM6">
    <w:name w:val="toc 6"/>
    <w:basedOn w:val="Normal"/>
    <w:next w:val="Normal"/>
    <w:autoRedefine/>
    <w:uiPriority w:val="39"/>
    <w:unhideWhenUsed/>
    <w:rsid w:val="00AA4119"/>
    <w:pPr>
      <w:spacing w:after="100" w:line="259" w:lineRule="auto"/>
      <w:ind w:left="1100"/>
    </w:pPr>
    <w:rPr>
      <w:sz w:val="22"/>
      <w:szCs w:val="22"/>
    </w:rPr>
  </w:style>
  <w:style w:type="paragraph" w:styleId="TM7">
    <w:name w:val="toc 7"/>
    <w:basedOn w:val="Normal"/>
    <w:next w:val="Normal"/>
    <w:autoRedefine/>
    <w:uiPriority w:val="39"/>
    <w:unhideWhenUsed/>
    <w:rsid w:val="00AA4119"/>
    <w:pPr>
      <w:spacing w:after="100" w:line="259" w:lineRule="auto"/>
      <w:ind w:left="1320"/>
    </w:pPr>
    <w:rPr>
      <w:sz w:val="22"/>
      <w:szCs w:val="22"/>
    </w:rPr>
  </w:style>
  <w:style w:type="paragraph" w:styleId="TM8">
    <w:name w:val="toc 8"/>
    <w:basedOn w:val="Normal"/>
    <w:next w:val="Normal"/>
    <w:autoRedefine/>
    <w:uiPriority w:val="39"/>
    <w:unhideWhenUsed/>
    <w:rsid w:val="00AA4119"/>
    <w:pPr>
      <w:spacing w:after="100" w:line="259" w:lineRule="auto"/>
      <w:ind w:left="1540"/>
    </w:pPr>
    <w:rPr>
      <w:sz w:val="22"/>
      <w:szCs w:val="22"/>
    </w:rPr>
  </w:style>
  <w:style w:type="paragraph" w:styleId="TM9">
    <w:name w:val="toc 9"/>
    <w:basedOn w:val="Normal"/>
    <w:next w:val="Normal"/>
    <w:autoRedefine/>
    <w:uiPriority w:val="39"/>
    <w:unhideWhenUsed/>
    <w:rsid w:val="00AA4119"/>
    <w:pPr>
      <w:spacing w:after="100" w:line="259" w:lineRule="auto"/>
      <w:ind w:left="1760"/>
    </w:pPr>
    <w:rPr>
      <w:sz w:val="22"/>
      <w:szCs w:val="22"/>
    </w:rPr>
  </w:style>
  <w:style w:type="paragraph" w:customStyle="1" w:styleId="Standard">
    <w:name w:val="Standard"/>
    <w:qFormat/>
    <w:rsid w:val="00AA4119"/>
    <w:pPr>
      <w:widowControl w:val="0"/>
      <w:textAlignment w:val="baseline"/>
    </w:pPr>
    <w:rPr>
      <w:rFonts w:ascii="Times New Roman" w:eastAsia="Lucida Sans Unicode" w:hAnsi="Times New Roman" w:cs="Mangal"/>
      <w:kern w:val="2"/>
      <w:sz w:val="24"/>
      <w:szCs w:val="24"/>
      <w:lang w:eastAsia="zh-CN" w:bidi="hi-IN"/>
    </w:rPr>
  </w:style>
  <w:style w:type="paragraph" w:styleId="Retraitcorpsdetexte">
    <w:name w:val="Body Text Indent"/>
    <w:basedOn w:val="Normal"/>
    <w:link w:val="RetraitcorpsdetexteCar"/>
    <w:uiPriority w:val="99"/>
    <w:unhideWhenUsed/>
    <w:rsid w:val="00AA4119"/>
    <w:pPr>
      <w:spacing w:after="120" w:line="240" w:lineRule="exact"/>
      <w:ind w:left="283" w:hanging="567"/>
    </w:pPr>
    <w:rPr>
      <w:rFonts w:eastAsia="Times New Roman"/>
      <w:sz w:val="22"/>
      <w:szCs w:val="22"/>
      <w:lang w:eastAsia="en-US"/>
    </w:rPr>
  </w:style>
  <w:style w:type="paragraph" w:styleId="Retraitcorpsdetexte2">
    <w:name w:val="Body Text Indent 2"/>
    <w:basedOn w:val="Normal"/>
    <w:link w:val="Retraitcorpsdetexte2Car"/>
    <w:uiPriority w:val="99"/>
    <w:semiHidden/>
    <w:unhideWhenUsed/>
    <w:qFormat/>
    <w:rsid w:val="00AA4119"/>
    <w:pPr>
      <w:spacing w:after="120" w:line="480" w:lineRule="auto"/>
      <w:ind w:left="283" w:hanging="567"/>
    </w:pPr>
    <w:rPr>
      <w:rFonts w:eastAsia="Times New Roman"/>
      <w:sz w:val="22"/>
      <w:szCs w:val="22"/>
      <w:lang w:eastAsia="en-US"/>
    </w:rPr>
  </w:style>
  <w:style w:type="paragraph" w:styleId="Corpsdetexte2">
    <w:name w:val="Body Text 2"/>
    <w:basedOn w:val="Normal"/>
    <w:link w:val="Corpsdetexte2Car"/>
    <w:uiPriority w:val="99"/>
    <w:semiHidden/>
    <w:unhideWhenUsed/>
    <w:qFormat/>
    <w:rsid w:val="00AA4119"/>
    <w:pPr>
      <w:spacing w:after="120" w:line="480" w:lineRule="auto"/>
    </w:pPr>
  </w:style>
  <w:style w:type="table" w:styleId="Grilledutableau">
    <w:name w:val="Table Grid"/>
    <w:basedOn w:val="TableauNormal"/>
    <w:uiPriority w:val="59"/>
    <w:rsid w:val="00AA4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loics/Desktop/%5BJURIS'PERFORM%202018-2019%5D/%5BJuris'Perform%5D%20Cours/Semestre%202/%5BJuris'Perform%5D%20Histoire%20des%20institutions/1.%20Polycopi&#233;%20de%20cours/www.juris-perform.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TotalTime>
  <Pages>25</Pages>
  <Words>4837</Words>
  <Characters>26604</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SEEBERGER</dc:creator>
  <dc:description/>
  <cp:lastModifiedBy>Esteban Rodriguez</cp:lastModifiedBy>
  <cp:revision>265</cp:revision>
  <cp:lastPrinted>2020-07-16T09:34:00Z</cp:lastPrinted>
  <dcterms:created xsi:type="dcterms:W3CDTF">2023-03-30T13:00:00Z</dcterms:created>
  <dcterms:modified xsi:type="dcterms:W3CDTF">2024-02-24T16:36:00Z</dcterms:modified>
  <dc:language>fr-FR</dc:language>
</cp:coreProperties>
</file>