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34E98" w14:textId="77777777" w:rsidR="002E1AA0" w:rsidRDefault="00000000">
      <w:pPr>
        <w:pStyle w:val="Titre"/>
        <w:spacing w:before="240" w:after="120"/>
        <w:jc w:val="center"/>
      </w:pPr>
      <w:r>
        <w:rPr>
          <w:b w:val="0"/>
          <w:bCs w:val="0"/>
        </w:rPr>
        <w:t>CHICANO AUTO SERVICES</w:t>
      </w:r>
    </w:p>
    <w:p w14:paraId="2CEAE740" w14:textId="77777777" w:rsidR="002E1AA0" w:rsidRDefault="00000000">
      <w:pPr>
        <w:pStyle w:val="Titre2"/>
        <w:spacing w:before="240"/>
        <w:jc w:val="center"/>
      </w:pPr>
      <w:bookmarkStart w:id="0" w:name="_Toc238419584"/>
      <w:r>
        <w:rPr>
          <w:b w:val="0"/>
          <w:bCs w:val="0"/>
        </w:rPr>
        <w:t>Business Model complet — Version 0.1 (Phase 2)</w:t>
      </w:r>
      <w:bookmarkEnd w:id="0"/>
    </w:p>
    <w:p w14:paraId="4AB64769" w14:textId="77777777" w:rsidR="002E1AA0" w:rsidRDefault="00000000">
      <w:pPr>
        <w:spacing w:after="160"/>
        <w:jc w:val="center"/>
      </w:pPr>
      <w:r>
        <w:rPr>
          <w:b/>
          <w:bCs/>
        </w:rPr>
        <w:t>Porteur :</w:t>
      </w:r>
      <w:r>
        <w:t xml:space="preserve"> M. Checknè Keita — </w:t>
      </w:r>
      <w:r>
        <w:rPr>
          <w:b/>
          <w:bCs/>
        </w:rPr>
        <w:t>Implantation :</w:t>
      </w:r>
      <w:r>
        <w:t xml:space="preserve"> Banankoro, Route de Sikasso, Mali — </w:t>
      </w:r>
      <w:r>
        <w:rPr>
          <w:b/>
          <w:bCs/>
        </w:rPr>
        <w:t>Zone de lancement :</w:t>
      </w:r>
      <w:r>
        <w:t xml:space="preserve"> Bamako</w:t>
      </w:r>
    </w:p>
    <w:p w14:paraId="4DDE53B9" w14:textId="77777777" w:rsidR="002E1AA0" w:rsidRDefault="00000000">
      <w:pPr>
        <w:spacing w:after="160"/>
        <w:jc w:val="center"/>
      </w:pPr>
      <w:r>
        <w:rPr>
          <w:b/>
          <w:bCs/>
        </w:rPr>
        <w:t>Base de ce document :</w:t>
      </w:r>
      <w:r>
        <w:t xml:space="preserve"> Lean Canvas v0.1 validé par le porteur. Les hypothèses non tranchées explicitement lors de la validation (prix, horaires exacts, priorité B2C/B2B) sont reprises ici comme </w:t>
      </w:r>
      <w:r>
        <w:rPr>
          <w:b/>
          <w:bCs/>
        </w:rPr>
        <w:t>hypothèses de travail</w:t>
      </w:r>
      <w:r>
        <w:t>, pas comme des décisions figées — elles restent modifiables.</w:t>
      </w:r>
    </w:p>
    <w:p w14:paraId="653EAC1C" w14:textId="77777777" w:rsidR="002E1AA0" w:rsidRDefault="00000000">
      <w:pPr>
        <w:spacing w:after="160"/>
        <w:jc w:val="center"/>
      </w:pPr>
      <w:r>
        <w:rPr>
          <w:b/>
          <w:bCs/>
        </w:rPr>
        <w:t>Avertissement méthodologique :</w:t>
      </w:r>
      <w:r>
        <w:t xml:space="preserve"> toute donnée chiffrée marquée </w:t>
      </w:r>
      <w:r>
        <w:rPr>
          <w:i/>
          <w:iCs/>
        </w:rPr>
        <w:t>(HYPOTHÈSE)</w:t>
      </w:r>
      <w:r>
        <w:t xml:space="preserve"> est une estimation construite pour permettre la modélisation, pas une donnée de marché vérifiée. Toute donnée non marquée provient d'une source citée. Ce document ne remplace pas une étude de marché terrain ni des devis fermes.</w:t>
      </w:r>
    </w:p>
    <w:p w14:paraId="305D8816" w14:textId="77777777" w:rsidR="002E1AA0" w:rsidRDefault="00000000">
      <w:pPr>
        <w:spacing w:before="300" w:after="120"/>
        <w:jc w:val="center"/>
      </w:pPr>
      <w:r>
        <w:rPr>
          <w:b/>
          <w:bCs/>
          <w:sz w:val="28"/>
          <w:szCs w:val="28"/>
        </w:rPr>
        <w:t>Sommaire</w:t>
      </w:r>
    </w:p>
    <w:p w14:paraId="0F3A8CA3" w14:textId="77777777" w:rsidR="002E1AA0" w:rsidRDefault="00000000">
      <w:pPr>
        <w:spacing w:after="200"/>
        <w:jc w:val="center"/>
      </w:pPr>
      <w:r>
        <w:rPr>
          <w:i/>
          <w:iCs/>
          <w:color w:val="666666"/>
          <w:sz w:val="18"/>
          <w:szCs w:val="18"/>
        </w:rPr>
        <w:t>(Clic droit sur le sommaire → « Mettre à jour les champs » pour afficher la pagination)</w:t>
      </w:r>
    </w:p>
    <w:sdt>
      <w:sdtPr>
        <w:alias w:val="Sommaire"/>
        <w:id w:val="391399784"/>
      </w:sdtPr>
      <w:sdtContent>
        <w:p w14:paraId="5431F81E" w14:textId="77777777" w:rsidR="001A6B9E" w:rsidRDefault="00000000">
          <w:pPr>
            <w:pStyle w:val="TM2"/>
            <w:tabs>
              <w:tab w:val="right" w:leader="dot" w:pos="15388"/>
            </w:tabs>
            <w:rPr>
              <w:noProof/>
            </w:rPr>
          </w:pPr>
          <w:r>
            <w:fldChar w:fldCharType="begin"/>
          </w:r>
          <w:r>
            <w:instrText>TOC \h \o "1-4"</w:instrText>
          </w:r>
          <w:r>
            <w:fldChar w:fldCharType="separate"/>
          </w:r>
          <w:hyperlink w:anchor="_Toc238419584" w:history="1">
            <w:r w:rsidR="001A6B9E" w:rsidRPr="00811B53">
              <w:rPr>
                <w:rStyle w:val="Lienhypertexte"/>
                <w:noProof/>
              </w:rPr>
              <w:t>Business Model complet — Version 0.1 (Phase 2)</w:t>
            </w:r>
            <w:r w:rsidR="001A6B9E">
              <w:rPr>
                <w:noProof/>
              </w:rPr>
              <w:tab/>
            </w:r>
            <w:r w:rsidR="001A6B9E">
              <w:rPr>
                <w:noProof/>
              </w:rPr>
              <w:fldChar w:fldCharType="begin"/>
            </w:r>
            <w:r w:rsidR="001A6B9E">
              <w:rPr>
                <w:noProof/>
              </w:rPr>
              <w:instrText xml:space="preserve"> PAGEREF _Toc238419584 \h </w:instrText>
            </w:r>
            <w:r w:rsidR="001A6B9E">
              <w:rPr>
                <w:noProof/>
              </w:rPr>
            </w:r>
            <w:r w:rsidR="001A6B9E">
              <w:rPr>
                <w:noProof/>
              </w:rPr>
              <w:fldChar w:fldCharType="separate"/>
            </w:r>
            <w:r w:rsidR="001A6B9E">
              <w:rPr>
                <w:noProof/>
              </w:rPr>
              <w:t>1</w:t>
            </w:r>
            <w:r w:rsidR="001A6B9E">
              <w:rPr>
                <w:noProof/>
              </w:rPr>
              <w:fldChar w:fldCharType="end"/>
            </w:r>
          </w:hyperlink>
        </w:p>
        <w:p w14:paraId="1C088BDD" w14:textId="77777777" w:rsidR="001A6B9E" w:rsidRDefault="001A6B9E">
          <w:pPr>
            <w:pStyle w:val="TM2"/>
            <w:tabs>
              <w:tab w:val="right" w:leader="dot" w:pos="15388"/>
            </w:tabs>
            <w:rPr>
              <w:noProof/>
            </w:rPr>
          </w:pPr>
          <w:hyperlink w:anchor="_Toc238419585" w:history="1">
            <w:r w:rsidRPr="00811B53">
              <w:rPr>
                <w:rStyle w:val="Lienhypertexte"/>
                <w:noProof/>
              </w:rPr>
              <w:t xml:space="preserve">I. Executive Summary </w:t>
            </w:r>
            <w:r w:rsidRPr="00811B53">
              <w:rPr>
                <w:rStyle w:val="Lienhypertexte"/>
                <w:i/>
                <w:iCs/>
                <w:noProof/>
              </w:rPr>
              <w:t>(point 1)</w:t>
            </w:r>
            <w:r>
              <w:rPr>
                <w:noProof/>
              </w:rPr>
              <w:tab/>
            </w:r>
            <w:r>
              <w:rPr>
                <w:noProof/>
              </w:rPr>
              <w:fldChar w:fldCharType="begin"/>
            </w:r>
            <w:r>
              <w:rPr>
                <w:noProof/>
              </w:rPr>
              <w:instrText xml:space="preserve"> PAGEREF _Toc238419585 \h </w:instrText>
            </w:r>
            <w:r>
              <w:rPr>
                <w:noProof/>
              </w:rPr>
            </w:r>
            <w:r>
              <w:rPr>
                <w:noProof/>
              </w:rPr>
              <w:fldChar w:fldCharType="separate"/>
            </w:r>
            <w:r>
              <w:rPr>
                <w:noProof/>
              </w:rPr>
              <w:t>1</w:t>
            </w:r>
            <w:r>
              <w:rPr>
                <w:noProof/>
              </w:rPr>
              <w:fldChar w:fldCharType="end"/>
            </w:r>
          </w:hyperlink>
        </w:p>
        <w:p w14:paraId="0EEA6585" w14:textId="77777777" w:rsidR="001A6B9E" w:rsidRDefault="001A6B9E">
          <w:pPr>
            <w:pStyle w:val="TM2"/>
            <w:tabs>
              <w:tab w:val="right" w:leader="dot" w:pos="15388"/>
            </w:tabs>
            <w:rPr>
              <w:noProof/>
            </w:rPr>
          </w:pPr>
          <w:hyperlink w:anchor="_Toc238419586" w:history="1">
            <w:r w:rsidRPr="00811B53">
              <w:rPr>
                <w:rStyle w:val="Lienhypertexte"/>
                <w:noProof/>
              </w:rPr>
              <w:t xml:space="preserve">II. Présentation, vision et mission </w:t>
            </w:r>
            <w:r w:rsidRPr="00811B53">
              <w:rPr>
                <w:rStyle w:val="Lienhypertexte"/>
                <w:i/>
                <w:iCs/>
                <w:noProof/>
              </w:rPr>
              <w:t>(points 2–3)</w:t>
            </w:r>
            <w:r>
              <w:rPr>
                <w:noProof/>
              </w:rPr>
              <w:tab/>
            </w:r>
            <w:r>
              <w:rPr>
                <w:noProof/>
              </w:rPr>
              <w:fldChar w:fldCharType="begin"/>
            </w:r>
            <w:r>
              <w:rPr>
                <w:noProof/>
              </w:rPr>
              <w:instrText xml:space="preserve"> PAGEREF _Toc238419586 \h </w:instrText>
            </w:r>
            <w:r>
              <w:rPr>
                <w:noProof/>
              </w:rPr>
            </w:r>
            <w:r>
              <w:rPr>
                <w:noProof/>
              </w:rPr>
              <w:fldChar w:fldCharType="separate"/>
            </w:r>
            <w:r>
              <w:rPr>
                <w:noProof/>
              </w:rPr>
              <w:t>1</w:t>
            </w:r>
            <w:r>
              <w:rPr>
                <w:noProof/>
              </w:rPr>
              <w:fldChar w:fldCharType="end"/>
            </w:r>
          </w:hyperlink>
        </w:p>
        <w:p w14:paraId="514556B0" w14:textId="77777777" w:rsidR="001A6B9E" w:rsidRDefault="001A6B9E">
          <w:pPr>
            <w:pStyle w:val="TM2"/>
            <w:tabs>
              <w:tab w:val="right" w:leader="dot" w:pos="15388"/>
            </w:tabs>
            <w:rPr>
              <w:noProof/>
            </w:rPr>
          </w:pPr>
          <w:hyperlink w:anchor="_Toc238419587" w:history="1">
            <w:r w:rsidRPr="00811B53">
              <w:rPr>
                <w:rStyle w:val="Lienhypertexte"/>
                <w:noProof/>
              </w:rPr>
              <w:t xml:space="preserve">III. Analyse de marché </w:t>
            </w:r>
            <w:r w:rsidRPr="00811B53">
              <w:rPr>
                <w:rStyle w:val="Lienhypertexte"/>
                <w:i/>
                <w:iCs/>
                <w:noProof/>
              </w:rPr>
              <w:t>(points 4–9)</w:t>
            </w:r>
            <w:r>
              <w:rPr>
                <w:noProof/>
              </w:rPr>
              <w:tab/>
            </w:r>
            <w:r>
              <w:rPr>
                <w:noProof/>
              </w:rPr>
              <w:fldChar w:fldCharType="begin"/>
            </w:r>
            <w:r>
              <w:rPr>
                <w:noProof/>
              </w:rPr>
              <w:instrText xml:space="preserve"> PAGEREF _Toc238419587 \h </w:instrText>
            </w:r>
            <w:r>
              <w:rPr>
                <w:noProof/>
              </w:rPr>
            </w:r>
            <w:r>
              <w:rPr>
                <w:noProof/>
              </w:rPr>
              <w:fldChar w:fldCharType="separate"/>
            </w:r>
            <w:r>
              <w:rPr>
                <w:noProof/>
              </w:rPr>
              <w:t>1</w:t>
            </w:r>
            <w:r>
              <w:rPr>
                <w:noProof/>
              </w:rPr>
              <w:fldChar w:fldCharType="end"/>
            </w:r>
          </w:hyperlink>
        </w:p>
        <w:p w14:paraId="6C1B80B1" w14:textId="77777777" w:rsidR="001A6B9E" w:rsidRDefault="001A6B9E">
          <w:pPr>
            <w:pStyle w:val="TM3"/>
            <w:tabs>
              <w:tab w:val="right" w:leader="dot" w:pos="15388"/>
            </w:tabs>
            <w:rPr>
              <w:noProof/>
            </w:rPr>
          </w:pPr>
          <w:hyperlink w:anchor="_Toc238419588" w:history="1">
            <w:r w:rsidRPr="00811B53">
              <w:rPr>
                <w:rStyle w:val="Lienhypertexte"/>
                <w:noProof/>
              </w:rPr>
              <w:t>1. Marché automobile malien — ce qui est vérifié, ce qui doit être vérifié</w:t>
            </w:r>
            <w:r>
              <w:rPr>
                <w:noProof/>
              </w:rPr>
              <w:tab/>
            </w:r>
            <w:r>
              <w:rPr>
                <w:noProof/>
              </w:rPr>
              <w:fldChar w:fldCharType="begin"/>
            </w:r>
            <w:r>
              <w:rPr>
                <w:noProof/>
              </w:rPr>
              <w:instrText xml:space="preserve"> PAGEREF _Toc238419588 \h </w:instrText>
            </w:r>
            <w:r>
              <w:rPr>
                <w:noProof/>
              </w:rPr>
            </w:r>
            <w:r>
              <w:rPr>
                <w:noProof/>
              </w:rPr>
              <w:fldChar w:fldCharType="separate"/>
            </w:r>
            <w:r>
              <w:rPr>
                <w:noProof/>
              </w:rPr>
              <w:t>1</w:t>
            </w:r>
            <w:r>
              <w:rPr>
                <w:noProof/>
              </w:rPr>
              <w:fldChar w:fldCharType="end"/>
            </w:r>
          </w:hyperlink>
        </w:p>
        <w:p w14:paraId="7624EF92" w14:textId="77777777" w:rsidR="001A6B9E" w:rsidRDefault="001A6B9E">
          <w:pPr>
            <w:pStyle w:val="TM3"/>
            <w:tabs>
              <w:tab w:val="right" w:leader="dot" w:pos="15388"/>
            </w:tabs>
            <w:rPr>
              <w:noProof/>
            </w:rPr>
          </w:pPr>
          <w:hyperlink w:anchor="_Toc238419589" w:history="1">
            <w:r w:rsidRPr="00811B53">
              <w:rPr>
                <w:rStyle w:val="Lienhypertexte"/>
                <w:noProof/>
              </w:rPr>
              <w:t>2. Analyse de la demande</w:t>
            </w:r>
            <w:r>
              <w:rPr>
                <w:noProof/>
              </w:rPr>
              <w:tab/>
            </w:r>
            <w:r>
              <w:rPr>
                <w:noProof/>
              </w:rPr>
              <w:fldChar w:fldCharType="begin"/>
            </w:r>
            <w:r>
              <w:rPr>
                <w:noProof/>
              </w:rPr>
              <w:instrText xml:space="preserve"> PAGEREF _Toc238419589 \h </w:instrText>
            </w:r>
            <w:r>
              <w:rPr>
                <w:noProof/>
              </w:rPr>
            </w:r>
            <w:r>
              <w:rPr>
                <w:noProof/>
              </w:rPr>
              <w:fldChar w:fldCharType="separate"/>
            </w:r>
            <w:r>
              <w:rPr>
                <w:noProof/>
              </w:rPr>
              <w:t>1</w:t>
            </w:r>
            <w:r>
              <w:rPr>
                <w:noProof/>
              </w:rPr>
              <w:fldChar w:fldCharType="end"/>
            </w:r>
          </w:hyperlink>
        </w:p>
        <w:p w14:paraId="0207BC30" w14:textId="77777777" w:rsidR="001A6B9E" w:rsidRDefault="001A6B9E">
          <w:pPr>
            <w:pStyle w:val="TM3"/>
            <w:tabs>
              <w:tab w:val="right" w:leader="dot" w:pos="15388"/>
            </w:tabs>
            <w:rPr>
              <w:noProof/>
            </w:rPr>
          </w:pPr>
          <w:hyperlink w:anchor="_Toc238419590" w:history="1">
            <w:r w:rsidRPr="00811B53">
              <w:rPr>
                <w:rStyle w:val="Lienhypertexte"/>
                <w:noProof/>
              </w:rPr>
              <w:t>3. Segmentation — synthèse (détail en Lean Canvas 2.2)</w:t>
            </w:r>
            <w:r>
              <w:rPr>
                <w:noProof/>
              </w:rPr>
              <w:tab/>
            </w:r>
            <w:r>
              <w:rPr>
                <w:noProof/>
              </w:rPr>
              <w:fldChar w:fldCharType="begin"/>
            </w:r>
            <w:r>
              <w:rPr>
                <w:noProof/>
              </w:rPr>
              <w:instrText xml:space="preserve"> PAGEREF _Toc238419590 \h </w:instrText>
            </w:r>
            <w:r>
              <w:rPr>
                <w:noProof/>
              </w:rPr>
            </w:r>
            <w:r>
              <w:rPr>
                <w:noProof/>
              </w:rPr>
              <w:fldChar w:fldCharType="separate"/>
            </w:r>
            <w:r>
              <w:rPr>
                <w:noProof/>
              </w:rPr>
              <w:t>1</w:t>
            </w:r>
            <w:r>
              <w:rPr>
                <w:noProof/>
              </w:rPr>
              <w:fldChar w:fldCharType="end"/>
            </w:r>
          </w:hyperlink>
        </w:p>
        <w:p w14:paraId="7DCB328F" w14:textId="77777777" w:rsidR="001A6B9E" w:rsidRDefault="001A6B9E">
          <w:pPr>
            <w:pStyle w:val="TM3"/>
            <w:tabs>
              <w:tab w:val="right" w:leader="dot" w:pos="15388"/>
            </w:tabs>
            <w:rPr>
              <w:noProof/>
            </w:rPr>
          </w:pPr>
          <w:hyperlink w:anchor="_Toc238419591" w:history="1">
            <w:r w:rsidRPr="00811B53">
              <w:rPr>
                <w:rStyle w:val="Lienhypertexte"/>
                <w:noProof/>
              </w:rPr>
              <w:t>4. Personas (détail en Lean Canvas section 3)</w:t>
            </w:r>
            <w:r>
              <w:rPr>
                <w:noProof/>
              </w:rPr>
              <w:tab/>
            </w:r>
            <w:r>
              <w:rPr>
                <w:noProof/>
              </w:rPr>
              <w:fldChar w:fldCharType="begin"/>
            </w:r>
            <w:r>
              <w:rPr>
                <w:noProof/>
              </w:rPr>
              <w:instrText xml:space="preserve"> PAGEREF _Toc238419591 \h </w:instrText>
            </w:r>
            <w:r>
              <w:rPr>
                <w:noProof/>
              </w:rPr>
            </w:r>
            <w:r>
              <w:rPr>
                <w:noProof/>
              </w:rPr>
              <w:fldChar w:fldCharType="separate"/>
            </w:r>
            <w:r>
              <w:rPr>
                <w:noProof/>
              </w:rPr>
              <w:t>1</w:t>
            </w:r>
            <w:r>
              <w:rPr>
                <w:noProof/>
              </w:rPr>
              <w:fldChar w:fldCharType="end"/>
            </w:r>
          </w:hyperlink>
        </w:p>
        <w:p w14:paraId="775F8FD5" w14:textId="77777777" w:rsidR="001A6B9E" w:rsidRDefault="001A6B9E">
          <w:pPr>
            <w:pStyle w:val="TM3"/>
            <w:tabs>
              <w:tab w:val="right" w:leader="dot" w:pos="15388"/>
            </w:tabs>
            <w:rPr>
              <w:noProof/>
            </w:rPr>
          </w:pPr>
          <w:hyperlink w:anchor="_Toc238419592" w:history="1">
            <w:r w:rsidRPr="00811B53">
              <w:rPr>
                <w:rStyle w:val="Lienhypertexte"/>
                <w:noProof/>
              </w:rPr>
              <w:t>5. Analyse concurrentielle et positionnement</w:t>
            </w:r>
            <w:r>
              <w:rPr>
                <w:noProof/>
              </w:rPr>
              <w:tab/>
            </w:r>
            <w:r>
              <w:rPr>
                <w:noProof/>
              </w:rPr>
              <w:fldChar w:fldCharType="begin"/>
            </w:r>
            <w:r>
              <w:rPr>
                <w:noProof/>
              </w:rPr>
              <w:instrText xml:space="preserve"> PAGEREF _Toc238419592 \h </w:instrText>
            </w:r>
            <w:r>
              <w:rPr>
                <w:noProof/>
              </w:rPr>
            </w:r>
            <w:r>
              <w:rPr>
                <w:noProof/>
              </w:rPr>
              <w:fldChar w:fldCharType="separate"/>
            </w:r>
            <w:r>
              <w:rPr>
                <w:noProof/>
              </w:rPr>
              <w:t>1</w:t>
            </w:r>
            <w:r>
              <w:rPr>
                <w:noProof/>
              </w:rPr>
              <w:fldChar w:fldCharType="end"/>
            </w:r>
          </w:hyperlink>
        </w:p>
        <w:p w14:paraId="281DE746" w14:textId="77777777" w:rsidR="001A6B9E" w:rsidRDefault="001A6B9E">
          <w:pPr>
            <w:pStyle w:val="TM2"/>
            <w:tabs>
              <w:tab w:val="right" w:leader="dot" w:pos="15388"/>
            </w:tabs>
            <w:rPr>
              <w:noProof/>
            </w:rPr>
          </w:pPr>
          <w:hyperlink w:anchor="_Toc238419593" w:history="1">
            <w:r w:rsidRPr="00811B53">
              <w:rPr>
                <w:rStyle w:val="Lienhypertexte"/>
                <w:noProof/>
              </w:rPr>
              <w:t xml:space="preserve">IV. Offre et modèle de service </w:t>
            </w:r>
            <w:r w:rsidRPr="00811B53">
              <w:rPr>
                <w:rStyle w:val="Lienhypertexte"/>
                <w:i/>
                <w:iCs/>
                <w:noProof/>
              </w:rPr>
              <w:t>(points 10–12)</w:t>
            </w:r>
            <w:r>
              <w:rPr>
                <w:noProof/>
              </w:rPr>
              <w:tab/>
            </w:r>
            <w:r>
              <w:rPr>
                <w:noProof/>
              </w:rPr>
              <w:fldChar w:fldCharType="begin"/>
            </w:r>
            <w:r>
              <w:rPr>
                <w:noProof/>
              </w:rPr>
              <w:instrText xml:space="preserve"> PAGEREF _Toc238419593 \h </w:instrText>
            </w:r>
            <w:r>
              <w:rPr>
                <w:noProof/>
              </w:rPr>
            </w:r>
            <w:r>
              <w:rPr>
                <w:noProof/>
              </w:rPr>
              <w:fldChar w:fldCharType="separate"/>
            </w:r>
            <w:r>
              <w:rPr>
                <w:noProof/>
              </w:rPr>
              <w:t>1</w:t>
            </w:r>
            <w:r>
              <w:rPr>
                <w:noProof/>
              </w:rPr>
              <w:fldChar w:fldCharType="end"/>
            </w:r>
          </w:hyperlink>
        </w:p>
        <w:p w14:paraId="1E3E3CE0" w14:textId="77777777" w:rsidR="001A6B9E" w:rsidRDefault="001A6B9E">
          <w:pPr>
            <w:pStyle w:val="TM3"/>
            <w:tabs>
              <w:tab w:val="right" w:leader="dot" w:pos="15388"/>
            </w:tabs>
            <w:rPr>
              <w:noProof/>
            </w:rPr>
          </w:pPr>
          <w:hyperlink w:anchor="_Toc238419594" w:history="1">
            <w:r w:rsidRPr="00811B53">
              <w:rPr>
                <w:rStyle w:val="Lienhypertexte"/>
                <w:noProof/>
              </w:rPr>
              <w:t>1. Offre de services</w:t>
            </w:r>
            <w:r>
              <w:rPr>
                <w:noProof/>
              </w:rPr>
              <w:tab/>
            </w:r>
            <w:r>
              <w:rPr>
                <w:noProof/>
              </w:rPr>
              <w:fldChar w:fldCharType="begin"/>
            </w:r>
            <w:r>
              <w:rPr>
                <w:noProof/>
              </w:rPr>
              <w:instrText xml:space="preserve"> PAGEREF _Toc238419594 \h </w:instrText>
            </w:r>
            <w:r>
              <w:rPr>
                <w:noProof/>
              </w:rPr>
            </w:r>
            <w:r>
              <w:rPr>
                <w:noProof/>
              </w:rPr>
              <w:fldChar w:fldCharType="separate"/>
            </w:r>
            <w:r>
              <w:rPr>
                <w:noProof/>
              </w:rPr>
              <w:t>1</w:t>
            </w:r>
            <w:r>
              <w:rPr>
                <w:noProof/>
              </w:rPr>
              <w:fldChar w:fldCharType="end"/>
            </w:r>
          </w:hyperlink>
        </w:p>
        <w:p w14:paraId="54B22C0C" w14:textId="77777777" w:rsidR="001A6B9E" w:rsidRDefault="001A6B9E">
          <w:pPr>
            <w:pStyle w:val="TM3"/>
            <w:tabs>
              <w:tab w:val="right" w:leader="dot" w:pos="15388"/>
            </w:tabs>
            <w:rPr>
              <w:noProof/>
            </w:rPr>
          </w:pPr>
          <w:hyperlink w:anchor="_Toc238419595" w:history="1">
            <w:r w:rsidRPr="00811B53">
              <w:rPr>
                <w:rStyle w:val="Lienhypertexte"/>
                <w:noProof/>
              </w:rPr>
              <w:t>2. Architecture des prestations</w:t>
            </w:r>
            <w:r>
              <w:rPr>
                <w:noProof/>
              </w:rPr>
              <w:tab/>
            </w:r>
            <w:r>
              <w:rPr>
                <w:noProof/>
              </w:rPr>
              <w:fldChar w:fldCharType="begin"/>
            </w:r>
            <w:r>
              <w:rPr>
                <w:noProof/>
              </w:rPr>
              <w:instrText xml:space="preserve"> PAGEREF _Toc238419595 \h </w:instrText>
            </w:r>
            <w:r>
              <w:rPr>
                <w:noProof/>
              </w:rPr>
            </w:r>
            <w:r>
              <w:rPr>
                <w:noProof/>
              </w:rPr>
              <w:fldChar w:fldCharType="separate"/>
            </w:r>
            <w:r>
              <w:rPr>
                <w:noProof/>
              </w:rPr>
              <w:t>1</w:t>
            </w:r>
            <w:r>
              <w:rPr>
                <w:noProof/>
              </w:rPr>
              <w:fldChar w:fldCharType="end"/>
            </w:r>
          </w:hyperlink>
        </w:p>
        <w:p w14:paraId="5250BDEC" w14:textId="77777777" w:rsidR="001A6B9E" w:rsidRDefault="001A6B9E">
          <w:pPr>
            <w:pStyle w:val="TM3"/>
            <w:tabs>
              <w:tab w:val="right" w:leader="dot" w:pos="15388"/>
            </w:tabs>
            <w:rPr>
              <w:noProof/>
            </w:rPr>
          </w:pPr>
          <w:hyperlink w:anchor="_Toc238419596" w:history="1">
            <w:r w:rsidRPr="00811B53">
              <w:rPr>
                <w:rStyle w:val="Lienhypertexte"/>
                <w:noProof/>
              </w:rPr>
              <w:t>3. Politique tarifaire</w:t>
            </w:r>
            <w:r>
              <w:rPr>
                <w:noProof/>
              </w:rPr>
              <w:tab/>
            </w:r>
            <w:r>
              <w:rPr>
                <w:noProof/>
              </w:rPr>
              <w:fldChar w:fldCharType="begin"/>
            </w:r>
            <w:r>
              <w:rPr>
                <w:noProof/>
              </w:rPr>
              <w:instrText xml:space="preserve"> PAGEREF _Toc238419596 \h </w:instrText>
            </w:r>
            <w:r>
              <w:rPr>
                <w:noProof/>
              </w:rPr>
            </w:r>
            <w:r>
              <w:rPr>
                <w:noProof/>
              </w:rPr>
              <w:fldChar w:fldCharType="separate"/>
            </w:r>
            <w:r>
              <w:rPr>
                <w:noProof/>
              </w:rPr>
              <w:t>1</w:t>
            </w:r>
            <w:r>
              <w:rPr>
                <w:noProof/>
              </w:rPr>
              <w:fldChar w:fldCharType="end"/>
            </w:r>
          </w:hyperlink>
        </w:p>
        <w:p w14:paraId="7E92E058" w14:textId="77777777" w:rsidR="001A6B9E" w:rsidRDefault="001A6B9E">
          <w:pPr>
            <w:pStyle w:val="TM2"/>
            <w:tabs>
              <w:tab w:val="right" w:leader="dot" w:pos="15388"/>
            </w:tabs>
            <w:rPr>
              <w:noProof/>
            </w:rPr>
          </w:pPr>
          <w:hyperlink w:anchor="_Toc238419597" w:history="1">
            <w:r w:rsidRPr="00811B53">
              <w:rPr>
                <w:rStyle w:val="Lienhypertexte"/>
                <w:noProof/>
              </w:rPr>
              <w:t xml:space="preserve">V. Business Model </w:t>
            </w:r>
            <w:r w:rsidRPr="00811B53">
              <w:rPr>
                <w:rStyle w:val="Lienhypertexte"/>
                <w:i/>
                <w:iCs/>
                <w:noProof/>
              </w:rPr>
              <w:t>(points 13–18)</w:t>
            </w:r>
            <w:r>
              <w:rPr>
                <w:noProof/>
              </w:rPr>
              <w:tab/>
            </w:r>
            <w:r>
              <w:rPr>
                <w:noProof/>
              </w:rPr>
              <w:fldChar w:fldCharType="begin"/>
            </w:r>
            <w:r>
              <w:rPr>
                <w:noProof/>
              </w:rPr>
              <w:instrText xml:space="preserve"> PAGEREF _Toc238419597 \h </w:instrText>
            </w:r>
            <w:r>
              <w:rPr>
                <w:noProof/>
              </w:rPr>
            </w:r>
            <w:r>
              <w:rPr>
                <w:noProof/>
              </w:rPr>
              <w:fldChar w:fldCharType="separate"/>
            </w:r>
            <w:r>
              <w:rPr>
                <w:noProof/>
              </w:rPr>
              <w:t>1</w:t>
            </w:r>
            <w:r>
              <w:rPr>
                <w:noProof/>
              </w:rPr>
              <w:fldChar w:fldCharType="end"/>
            </w:r>
          </w:hyperlink>
        </w:p>
        <w:p w14:paraId="63B59976" w14:textId="77777777" w:rsidR="001A6B9E" w:rsidRDefault="001A6B9E">
          <w:pPr>
            <w:pStyle w:val="TM3"/>
            <w:tabs>
              <w:tab w:val="right" w:leader="dot" w:pos="15388"/>
            </w:tabs>
            <w:rPr>
              <w:noProof/>
            </w:rPr>
          </w:pPr>
          <w:hyperlink w:anchor="_Toc238419598" w:history="1">
            <w:r w:rsidRPr="00811B53">
              <w:rPr>
                <w:rStyle w:val="Lienhypertexte"/>
                <w:noProof/>
              </w:rPr>
              <w:t>1. Logique générale du modèle économique</w:t>
            </w:r>
            <w:r>
              <w:rPr>
                <w:noProof/>
              </w:rPr>
              <w:tab/>
            </w:r>
            <w:r>
              <w:rPr>
                <w:noProof/>
              </w:rPr>
              <w:fldChar w:fldCharType="begin"/>
            </w:r>
            <w:r>
              <w:rPr>
                <w:noProof/>
              </w:rPr>
              <w:instrText xml:space="preserve"> PAGEREF _Toc238419598 \h </w:instrText>
            </w:r>
            <w:r>
              <w:rPr>
                <w:noProof/>
              </w:rPr>
            </w:r>
            <w:r>
              <w:rPr>
                <w:noProof/>
              </w:rPr>
              <w:fldChar w:fldCharType="separate"/>
            </w:r>
            <w:r>
              <w:rPr>
                <w:noProof/>
              </w:rPr>
              <w:t>1</w:t>
            </w:r>
            <w:r>
              <w:rPr>
                <w:noProof/>
              </w:rPr>
              <w:fldChar w:fldCharType="end"/>
            </w:r>
          </w:hyperlink>
        </w:p>
        <w:p w14:paraId="48CD29B2" w14:textId="77777777" w:rsidR="001A6B9E" w:rsidRDefault="001A6B9E">
          <w:pPr>
            <w:pStyle w:val="TM3"/>
            <w:tabs>
              <w:tab w:val="right" w:leader="dot" w:pos="15388"/>
            </w:tabs>
            <w:rPr>
              <w:noProof/>
            </w:rPr>
          </w:pPr>
          <w:hyperlink w:anchor="_Toc238419599" w:history="1">
            <w:r w:rsidRPr="00811B53">
              <w:rPr>
                <w:rStyle w:val="Lienhypertexte"/>
                <w:noProof/>
              </w:rPr>
              <w:t>2. Modèle B2C</w:t>
            </w:r>
            <w:r>
              <w:rPr>
                <w:noProof/>
              </w:rPr>
              <w:tab/>
            </w:r>
            <w:r>
              <w:rPr>
                <w:noProof/>
              </w:rPr>
              <w:fldChar w:fldCharType="begin"/>
            </w:r>
            <w:r>
              <w:rPr>
                <w:noProof/>
              </w:rPr>
              <w:instrText xml:space="preserve"> PAGEREF _Toc238419599 \h </w:instrText>
            </w:r>
            <w:r>
              <w:rPr>
                <w:noProof/>
              </w:rPr>
            </w:r>
            <w:r>
              <w:rPr>
                <w:noProof/>
              </w:rPr>
              <w:fldChar w:fldCharType="separate"/>
            </w:r>
            <w:r>
              <w:rPr>
                <w:noProof/>
              </w:rPr>
              <w:t>1</w:t>
            </w:r>
            <w:r>
              <w:rPr>
                <w:noProof/>
              </w:rPr>
              <w:fldChar w:fldCharType="end"/>
            </w:r>
          </w:hyperlink>
        </w:p>
        <w:p w14:paraId="01C565BD" w14:textId="77777777" w:rsidR="001A6B9E" w:rsidRDefault="001A6B9E">
          <w:pPr>
            <w:pStyle w:val="TM3"/>
            <w:tabs>
              <w:tab w:val="right" w:leader="dot" w:pos="15388"/>
            </w:tabs>
            <w:rPr>
              <w:noProof/>
            </w:rPr>
          </w:pPr>
          <w:hyperlink w:anchor="_Toc238419600" w:history="1">
            <w:r w:rsidRPr="00811B53">
              <w:rPr>
                <w:rStyle w:val="Lienhypertexte"/>
                <w:noProof/>
              </w:rPr>
              <w:t>3. Modèle B2B</w:t>
            </w:r>
            <w:r>
              <w:rPr>
                <w:noProof/>
              </w:rPr>
              <w:tab/>
            </w:r>
            <w:r>
              <w:rPr>
                <w:noProof/>
              </w:rPr>
              <w:fldChar w:fldCharType="begin"/>
            </w:r>
            <w:r>
              <w:rPr>
                <w:noProof/>
              </w:rPr>
              <w:instrText xml:space="preserve"> PAGEREF _Toc238419600 \h </w:instrText>
            </w:r>
            <w:r>
              <w:rPr>
                <w:noProof/>
              </w:rPr>
            </w:r>
            <w:r>
              <w:rPr>
                <w:noProof/>
              </w:rPr>
              <w:fldChar w:fldCharType="separate"/>
            </w:r>
            <w:r>
              <w:rPr>
                <w:noProof/>
              </w:rPr>
              <w:t>1</w:t>
            </w:r>
            <w:r>
              <w:rPr>
                <w:noProof/>
              </w:rPr>
              <w:fldChar w:fldCharType="end"/>
            </w:r>
          </w:hyperlink>
        </w:p>
        <w:p w14:paraId="0CDCAF7F" w14:textId="77777777" w:rsidR="001A6B9E" w:rsidRDefault="001A6B9E">
          <w:pPr>
            <w:pStyle w:val="TM3"/>
            <w:tabs>
              <w:tab w:val="right" w:leader="dot" w:pos="15388"/>
            </w:tabs>
            <w:rPr>
              <w:noProof/>
            </w:rPr>
          </w:pPr>
          <w:hyperlink w:anchor="_Toc238419601" w:history="1">
            <w:r w:rsidRPr="00811B53">
              <w:rPr>
                <w:rStyle w:val="Lienhypertexte"/>
                <w:noProof/>
              </w:rPr>
              <w:t>4. Gestion des flottes</w:t>
            </w:r>
            <w:r>
              <w:rPr>
                <w:noProof/>
              </w:rPr>
              <w:tab/>
            </w:r>
            <w:r>
              <w:rPr>
                <w:noProof/>
              </w:rPr>
              <w:fldChar w:fldCharType="begin"/>
            </w:r>
            <w:r>
              <w:rPr>
                <w:noProof/>
              </w:rPr>
              <w:instrText xml:space="preserve"> PAGEREF _Toc238419601 \h </w:instrText>
            </w:r>
            <w:r>
              <w:rPr>
                <w:noProof/>
              </w:rPr>
            </w:r>
            <w:r>
              <w:rPr>
                <w:noProof/>
              </w:rPr>
              <w:fldChar w:fldCharType="separate"/>
            </w:r>
            <w:r>
              <w:rPr>
                <w:noProof/>
              </w:rPr>
              <w:t>1</w:t>
            </w:r>
            <w:r>
              <w:rPr>
                <w:noProof/>
              </w:rPr>
              <w:fldChar w:fldCharType="end"/>
            </w:r>
          </w:hyperlink>
        </w:p>
        <w:p w14:paraId="09455895" w14:textId="77777777" w:rsidR="001A6B9E" w:rsidRDefault="001A6B9E">
          <w:pPr>
            <w:pStyle w:val="TM3"/>
            <w:tabs>
              <w:tab w:val="right" w:leader="dot" w:pos="15388"/>
            </w:tabs>
            <w:rPr>
              <w:noProof/>
            </w:rPr>
          </w:pPr>
          <w:hyperlink w:anchor="_Toc238419602" w:history="1">
            <w:r w:rsidRPr="00811B53">
              <w:rPr>
                <w:rStyle w:val="Lienhypertexte"/>
                <w:noProof/>
              </w:rPr>
              <w:t>5. Modèle d'abonnement (B2C)</w:t>
            </w:r>
            <w:r>
              <w:rPr>
                <w:noProof/>
              </w:rPr>
              <w:tab/>
            </w:r>
            <w:r>
              <w:rPr>
                <w:noProof/>
              </w:rPr>
              <w:fldChar w:fldCharType="begin"/>
            </w:r>
            <w:r>
              <w:rPr>
                <w:noProof/>
              </w:rPr>
              <w:instrText xml:space="preserve"> PAGEREF _Toc238419602 \h </w:instrText>
            </w:r>
            <w:r>
              <w:rPr>
                <w:noProof/>
              </w:rPr>
            </w:r>
            <w:r>
              <w:rPr>
                <w:noProof/>
              </w:rPr>
              <w:fldChar w:fldCharType="separate"/>
            </w:r>
            <w:r>
              <w:rPr>
                <w:noProof/>
              </w:rPr>
              <w:t>1</w:t>
            </w:r>
            <w:r>
              <w:rPr>
                <w:noProof/>
              </w:rPr>
              <w:fldChar w:fldCharType="end"/>
            </w:r>
          </w:hyperlink>
        </w:p>
        <w:p w14:paraId="44641480" w14:textId="77777777" w:rsidR="001A6B9E" w:rsidRDefault="001A6B9E">
          <w:pPr>
            <w:pStyle w:val="TM3"/>
            <w:tabs>
              <w:tab w:val="right" w:leader="dot" w:pos="15388"/>
            </w:tabs>
            <w:rPr>
              <w:noProof/>
            </w:rPr>
          </w:pPr>
          <w:hyperlink w:anchor="_Toc238419603" w:history="1">
            <w:r w:rsidRPr="00811B53">
              <w:rPr>
                <w:rStyle w:val="Lienhypertexte"/>
                <w:noProof/>
              </w:rPr>
              <w:t>6. Service mobile</w:t>
            </w:r>
            <w:r>
              <w:rPr>
                <w:noProof/>
              </w:rPr>
              <w:tab/>
            </w:r>
            <w:r>
              <w:rPr>
                <w:noProof/>
              </w:rPr>
              <w:fldChar w:fldCharType="begin"/>
            </w:r>
            <w:r>
              <w:rPr>
                <w:noProof/>
              </w:rPr>
              <w:instrText xml:space="preserve"> PAGEREF _Toc238419603 \h </w:instrText>
            </w:r>
            <w:r>
              <w:rPr>
                <w:noProof/>
              </w:rPr>
            </w:r>
            <w:r>
              <w:rPr>
                <w:noProof/>
              </w:rPr>
              <w:fldChar w:fldCharType="separate"/>
            </w:r>
            <w:r>
              <w:rPr>
                <w:noProof/>
              </w:rPr>
              <w:t>1</w:t>
            </w:r>
            <w:r>
              <w:rPr>
                <w:noProof/>
              </w:rPr>
              <w:fldChar w:fldCharType="end"/>
            </w:r>
          </w:hyperlink>
        </w:p>
        <w:p w14:paraId="4E734EEA" w14:textId="77777777" w:rsidR="001A6B9E" w:rsidRDefault="001A6B9E">
          <w:pPr>
            <w:pStyle w:val="TM2"/>
            <w:tabs>
              <w:tab w:val="right" w:leader="dot" w:pos="15388"/>
            </w:tabs>
            <w:rPr>
              <w:noProof/>
            </w:rPr>
          </w:pPr>
          <w:hyperlink w:anchor="_Toc238419604" w:history="1">
            <w:r w:rsidRPr="00811B53">
              <w:rPr>
                <w:rStyle w:val="Lienhypertexte"/>
                <w:noProof/>
              </w:rPr>
              <w:t xml:space="preserve">VI. Opérations </w:t>
            </w:r>
            <w:r w:rsidRPr="00811B53">
              <w:rPr>
                <w:rStyle w:val="Lienhypertexte"/>
                <w:i/>
                <w:iCs/>
                <w:noProof/>
              </w:rPr>
              <w:t>(points 19–25)</w:t>
            </w:r>
            <w:r>
              <w:rPr>
                <w:noProof/>
              </w:rPr>
              <w:tab/>
            </w:r>
            <w:r>
              <w:rPr>
                <w:noProof/>
              </w:rPr>
              <w:fldChar w:fldCharType="begin"/>
            </w:r>
            <w:r>
              <w:rPr>
                <w:noProof/>
              </w:rPr>
              <w:instrText xml:space="preserve"> PAGEREF _Toc238419604 \h </w:instrText>
            </w:r>
            <w:r>
              <w:rPr>
                <w:noProof/>
              </w:rPr>
            </w:r>
            <w:r>
              <w:rPr>
                <w:noProof/>
              </w:rPr>
              <w:fldChar w:fldCharType="separate"/>
            </w:r>
            <w:r>
              <w:rPr>
                <w:noProof/>
              </w:rPr>
              <w:t>1</w:t>
            </w:r>
            <w:r>
              <w:rPr>
                <w:noProof/>
              </w:rPr>
              <w:fldChar w:fldCharType="end"/>
            </w:r>
          </w:hyperlink>
        </w:p>
        <w:p w14:paraId="38A746D8" w14:textId="77777777" w:rsidR="001A6B9E" w:rsidRDefault="001A6B9E">
          <w:pPr>
            <w:pStyle w:val="TM3"/>
            <w:tabs>
              <w:tab w:val="right" w:leader="dot" w:pos="15388"/>
            </w:tabs>
            <w:rPr>
              <w:noProof/>
            </w:rPr>
          </w:pPr>
          <w:hyperlink w:anchor="_Toc238419605" w:history="1">
            <w:r w:rsidRPr="00811B53">
              <w:rPr>
                <w:rStyle w:val="Lienhypertexte"/>
                <w:noProof/>
              </w:rPr>
              <w:t>1. Processus de diagnostic automobile</w:t>
            </w:r>
            <w:r>
              <w:rPr>
                <w:noProof/>
              </w:rPr>
              <w:tab/>
            </w:r>
            <w:r>
              <w:rPr>
                <w:noProof/>
              </w:rPr>
              <w:fldChar w:fldCharType="begin"/>
            </w:r>
            <w:r>
              <w:rPr>
                <w:noProof/>
              </w:rPr>
              <w:instrText xml:space="preserve"> PAGEREF _Toc238419605 \h </w:instrText>
            </w:r>
            <w:r>
              <w:rPr>
                <w:noProof/>
              </w:rPr>
            </w:r>
            <w:r>
              <w:rPr>
                <w:noProof/>
              </w:rPr>
              <w:fldChar w:fldCharType="separate"/>
            </w:r>
            <w:r>
              <w:rPr>
                <w:noProof/>
              </w:rPr>
              <w:t>1</w:t>
            </w:r>
            <w:r>
              <w:rPr>
                <w:noProof/>
              </w:rPr>
              <w:fldChar w:fldCharType="end"/>
            </w:r>
          </w:hyperlink>
        </w:p>
        <w:p w14:paraId="04558C29" w14:textId="77777777" w:rsidR="001A6B9E" w:rsidRDefault="001A6B9E">
          <w:pPr>
            <w:pStyle w:val="TM3"/>
            <w:tabs>
              <w:tab w:val="right" w:leader="dot" w:pos="15388"/>
            </w:tabs>
            <w:rPr>
              <w:noProof/>
            </w:rPr>
          </w:pPr>
          <w:hyperlink w:anchor="_Toc238419606" w:history="1">
            <w:r w:rsidRPr="00811B53">
              <w:rPr>
                <w:rStyle w:val="Lienhypertexte"/>
                <w:noProof/>
              </w:rPr>
              <w:t>2. Expertise avant achat</w:t>
            </w:r>
            <w:r>
              <w:rPr>
                <w:noProof/>
              </w:rPr>
              <w:tab/>
            </w:r>
            <w:r>
              <w:rPr>
                <w:noProof/>
              </w:rPr>
              <w:fldChar w:fldCharType="begin"/>
            </w:r>
            <w:r>
              <w:rPr>
                <w:noProof/>
              </w:rPr>
              <w:instrText xml:space="preserve"> PAGEREF _Toc238419606 \h </w:instrText>
            </w:r>
            <w:r>
              <w:rPr>
                <w:noProof/>
              </w:rPr>
            </w:r>
            <w:r>
              <w:rPr>
                <w:noProof/>
              </w:rPr>
              <w:fldChar w:fldCharType="separate"/>
            </w:r>
            <w:r>
              <w:rPr>
                <w:noProof/>
              </w:rPr>
              <w:t>1</w:t>
            </w:r>
            <w:r>
              <w:rPr>
                <w:noProof/>
              </w:rPr>
              <w:fldChar w:fldCharType="end"/>
            </w:r>
          </w:hyperlink>
        </w:p>
        <w:p w14:paraId="60EEC381" w14:textId="77777777" w:rsidR="001A6B9E" w:rsidRDefault="001A6B9E">
          <w:pPr>
            <w:pStyle w:val="TM3"/>
            <w:tabs>
              <w:tab w:val="right" w:leader="dot" w:pos="15388"/>
            </w:tabs>
            <w:rPr>
              <w:noProof/>
            </w:rPr>
          </w:pPr>
          <w:hyperlink w:anchor="_Toc238419607" w:history="1">
            <w:r w:rsidRPr="00811B53">
              <w:rPr>
                <w:rStyle w:val="Lienhypertexte"/>
                <w:noProof/>
              </w:rPr>
              <w:t>3. Stratégie digitale</w:t>
            </w:r>
            <w:r>
              <w:rPr>
                <w:noProof/>
              </w:rPr>
              <w:tab/>
            </w:r>
            <w:r>
              <w:rPr>
                <w:noProof/>
              </w:rPr>
              <w:fldChar w:fldCharType="begin"/>
            </w:r>
            <w:r>
              <w:rPr>
                <w:noProof/>
              </w:rPr>
              <w:instrText xml:space="preserve"> PAGEREF _Toc238419607 \h </w:instrText>
            </w:r>
            <w:r>
              <w:rPr>
                <w:noProof/>
              </w:rPr>
            </w:r>
            <w:r>
              <w:rPr>
                <w:noProof/>
              </w:rPr>
              <w:fldChar w:fldCharType="separate"/>
            </w:r>
            <w:r>
              <w:rPr>
                <w:noProof/>
              </w:rPr>
              <w:t>1</w:t>
            </w:r>
            <w:r>
              <w:rPr>
                <w:noProof/>
              </w:rPr>
              <w:fldChar w:fldCharType="end"/>
            </w:r>
          </w:hyperlink>
        </w:p>
        <w:p w14:paraId="42CF180F" w14:textId="77777777" w:rsidR="001A6B9E" w:rsidRDefault="001A6B9E">
          <w:pPr>
            <w:pStyle w:val="TM3"/>
            <w:tabs>
              <w:tab w:val="right" w:leader="dot" w:pos="15388"/>
            </w:tabs>
            <w:rPr>
              <w:noProof/>
            </w:rPr>
          </w:pPr>
          <w:hyperlink w:anchor="_Toc238419608" w:history="1">
            <w:r w:rsidRPr="00811B53">
              <w:rPr>
                <w:rStyle w:val="Lienhypertexte"/>
                <w:noProof/>
              </w:rPr>
              <w:t>4. Architecture de la plateforme (carnet numérique)</w:t>
            </w:r>
            <w:r>
              <w:rPr>
                <w:noProof/>
              </w:rPr>
              <w:tab/>
            </w:r>
            <w:r>
              <w:rPr>
                <w:noProof/>
              </w:rPr>
              <w:fldChar w:fldCharType="begin"/>
            </w:r>
            <w:r>
              <w:rPr>
                <w:noProof/>
              </w:rPr>
              <w:instrText xml:space="preserve"> PAGEREF _Toc238419608 \h </w:instrText>
            </w:r>
            <w:r>
              <w:rPr>
                <w:noProof/>
              </w:rPr>
            </w:r>
            <w:r>
              <w:rPr>
                <w:noProof/>
              </w:rPr>
              <w:fldChar w:fldCharType="separate"/>
            </w:r>
            <w:r>
              <w:rPr>
                <w:noProof/>
              </w:rPr>
              <w:t>1</w:t>
            </w:r>
            <w:r>
              <w:rPr>
                <w:noProof/>
              </w:rPr>
              <w:fldChar w:fldCharType="end"/>
            </w:r>
          </w:hyperlink>
        </w:p>
        <w:p w14:paraId="1DDADC61" w14:textId="77777777" w:rsidR="001A6B9E" w:rsidRDefault="001A6B9E">
          <w:pPr>
            <w:pStyle w:val="TM3"/>
            <w:tabs>
              <w:tab w:val="right" w:leader="dot" w:pos="15388"/>
            </w:tabs>
            <w:rPr>
              <w:noProof/>
            </w:rPr>
          </w:pPr>
          <w:hyperlink w:anchor="_Toc238419609" w:history="1">
            <w:r w:rsidRPr="00811B53">
              <w:rPr>
                <w:rStyle w:val="Lienhypertexte"/>
                <w:noProof/>
              </w:rPr>
              <w:t>5. Parcours client</w:t>
            </w:r>
            <w:r>
              <w:rPr>
                <w:noProof/>
              </w:rPr>
              <w:tab/>
            </w:r>
            <w:r>
              <w:rPr>
                <w:noProof/>
              </w:rPr>
              <w:fldChar w:fldCharType="begin"/>
            </w:r>
            <w:r>
              <w:rPr>
                <w:noProof/>
              </w:rPr>
              <w:instrText xml:space="preserve"> PAGEREF _Toc238419609 \h </w:instrText>
            </w:r>
            <w:r>
              <w:rPr>
                <w:noProof/>
              </w:rPr>
            </w:r>
            <w:r>
              <w:rPr>
                <w:noProof/>
              </w:rPr>
              <w:fldChar w:fldCharType="separate"/>
            </w:r>
            <w:r>
              <w:rPr>
                <w:noProof/>
              </w:rPr>
              <w:t>1</w:t>
            </w:r>
            <w:r>
              <w:rPr>
                <w:noProof/>
              </w:rPr>
              <w:fldChar w:fldCharType="end"/>
            </w:r>
          </w:hyperlink>
        </w:p>
        <w:p w14:paraId="70454269" w14:textId="77777777" w:rsidR="001A6B9E" w:rsidRDefault="001A6B9E">
          <w:pPr>
            <w:pStyle w:val="TM3"/>
            <w:tabs>
              <w:tab w:val="right" w:leader="dot" w:pos="15388"/>
            </w:tabs>
            <w:rPr>
              <w:noProof/>
            </w:rPr>
          </w:pPr>
          <w:hyperlink w:anchor="_Toc238419610" w:history="1">
            <w:r w:rsidRPr="00811B53">
              <w:rPr>
                <w:rStyle w:val="Lienhypertexte"/>
                <w:noProof/>
              </w:rPr>
              <w:t>6. Organisation du garage</w:t>
            </w:r>
            <w:r>
              <w:rPr>
                <w:noProof/>
              </w:rPr>
              <w:tab/>
            </w:r>
            <w:r>
              <w:rPr>
                <w:noProof/>
              </w:rPr>
              <w:fldChar w:fldCharType="begin"/>
            </w:r>
            <w:r>
              <w:rPr>
                <w:noProof/>
              </w:rPr>
              <w:instrText xml:space="preserve"> PAGEREF _Toc238419610 \h </w:instrText>
            </w:r>
            <w:r>
              <w:rPr>
                <w:noProof/>
              </w:rPr>
            </w:r>
            <w:r>
              <w:rPr>
                <w:noProof/>
              </w:rPr>
              <w:fldChar w:fldCharType="separate"/>
            </w:r>
            <w:r>
              <w:rPr>
                <w:noProof/>
              </w:rPr>
              <w:t>1</w:t>
            </w:r>
            <w:r>
              <w:rPr>
                <w:noProof/>
              </w:rPr>
              <w:fldChar w:fldCharType="end"/>
            </w:r>
          </w:hyperlink>
        </w:p>
        <w:p w14:paraId="2C11B9CC" w14:textId="77777777" w:rsidR="001A6B9E" w:rsidRDefault="001A6B9E">
          <w:pPr>
            <w:pStyle w:val="TM3"/>
            <w:tabs>
              <w:tab w:val="right" w:leader="dot" w:pos="15388"/>
            </w:tabs>
            <w:rPr>
              <w:noProof/>
            </w:rPr>
          </w:pPr>
          <w:hyperlink w:anchor="_Toc238419611" w:history="1">
            <w:r w:rsidRPr="00811B53">
              <w:rPr>
                <w:rStyle w:val="Lienhypertexte"/>
                <w:noProof/>
              </w:rPr>
              <w:t>7. Organisation du service mobile</w:t>
            </w:r>
            <w:r>
              <w:rPr>
                <w:noProof/>
              </w:rPr>
              <w:tab/>
            </w:r>
            <w:r>
              <w:rPr>
                <w:noProof/>
              </w:rPr>
              <w:fldChar w:fldCharType="begin"/>
            </w:r>
            <w:r>
              <w:rPr>
                <w:noProof/>
              </w:rPr>
              <w:instrText xml:space="preserve"> PAGEREF _Toc238419611 \h </w:instrText>
            </w:r>
            <w:r>
              <w:rPr>
                <w:noProof/>
              </w:rPr>
            </w:r>
            <w:r>
              <w:rPr>
                <w:noProof/>
              </w:rPr>
              <w:fldChar w:fldCharType="separate"/>
            </w:r>
            <w:r>
              <w:rPr>
                <w:noProof/>
              </w:rPr>
              <w:t>1</w:t>
            </w:r>
            <w:r>
              <w:rPr>
                <w:noProof/>
              </w:rPr>
              <w:fldChar w:fldCharType="end"/>
            </w:r>
          </w:hyperlink>
        </w:p>
        <w:p w14:paraId="3F118021" w14:textId="77777777" w:rsidR="001A6B9E" w:rsidRDefault="001A6B9E">
          <w:pPr>
            <w:pStyle w:val="TM2"/>
            <w:tabs>
              <w:tab w:val="right" w:leader="dot" w:pos="15388"/>
            </w:tabs>
            <w:rPr>
              <w:noProof/>
            </w:rPr>
          </w:pPr>
          <w:hyperlink w:anchor="_Toc238419612" w:history="1">
            <w:r w:rsidRPr="00811B53">
              <w:rPr>
                <w:rStyle w:val="Lienhypertexte"/>
                <w:noProof/>
              </w:rPr>
              <w:t xml:space="preserve">VII. Organisation et ressources humaines </w:t>
            </w:r>
            <w:r w:rsidRPr="00811B53">
              <w:rPr>
                <w:rStyle w:val="Lienhypertexte"/>
                <w:i/>
                <w:iCs/>
                <w:noProof/>
              </w:rPr>
              <w:t>(points 26–27)</w:t>
            </w:r>
            <w:r>
              <w:rPr>
                <w:noProof/>
              </w:rPr>
              <w:tab/>
            </w:r>
            <w:r>
              <w:rPr>
                <w:noProof/>
              </w:rPr>
              <w:fldChar w:fldCharType="begin"/>
            </w:r>
            <w:r>
              <w:rPr>
                <w:noProof/>
              </w:rPr>
              <w:instrText xml:space="preserve"> PAGEREF _Toc238419612 \h </w:instrText>
            </w:r>
            <w:r>
              <w:rPr>
                <w:noProof/>
              </w:rPr>
            </w:r>
            <w:r>
              <w:rPr>
                <w:noProof/>
              </w:rPr>
              <w:fldChar w:fldCharType="separate"/>
            </w:r>
            <w:r>
              <w:rPr>
                <w:noProof/>
              </w:rPr>
              <w:t>1</w:t>
            </w:r>
            <w:r>
              <w:rPr>
                <w:noProof/>
              </w:rPr>
              <w:fldChar w:fldCharType="end"/>
            </w:r>
          </w:hyperlink>
        </w:p>
        <w:p w14:paraId="1D6D5499" w14:textId="77777777" w:rsidR="001A6B9E" w:rsidRDefault="001A6B9E">
          <w:pPr>
            <w:pStyle w:val="TM3"/>
            <w:tabs>
              <w:tab w:val="right" w:leader="dot" w:pos="15388"/>
            </w:tabs>
            <w:rPr>
              <w:noProof/>
            </w:rPr>
          </w:pPr>
          <w:hyperlink w:anchor="_Toc238419613" w:history="1">
            <w:r w:rsidRPr="00811B53">
              <w:rPr>
                <w:rStyle w:val="Lienhypertexte"/>
                <w:noProof/>
              </w:rPr>
              <w:t>1. Équipe cible de lancement</w:t>
            </w:r>
            <w:r>
              <w:rPr>
                <w:noProof/>
              </w:rPr>
              <w:tab/>
            </w:r>
            <w:r>
              <w:rPr>
                <w:noProof/>
              </w:rPr>
              <w:fldChar w:fldCharType="begin"/>
            </w:r>
            <w:r>
              <w:rPr>
                <w:noProof/>
              </w:rPr>
              <w:instrText xml:space="preserve"> PAGEREF _Toc238419613 \h </w:instrText>
            </w:r>
            <w:r>
              <w:rPr>
                <w:noProof/>
              </w:rPr>
            </w:r>
            <w:r>
              <w:rPr>
                <w:noProof/>
              </w:rPr>
              <w:fldChar w:fldCharType="separate"/>
            </w:r>
            <w:r>
              <w:rPr>
                <w:noProof/>
              </w:rPr>
              <w:t>1</w:t>
            </w:r>
            <w:r>
              <w:rPr>
                <w:noProof/>
              </w:rPr>
              <w:fldChar w:fldCharType="end"/>
            </w:r>
          </w:hyperlink>
        </w:p>
        <w:p w14:paraId="0653268F" w14:textId="77777777" w:rsidR="001A6B9E" w:rsidRDefault="001A6B9E">
          <w:pPr>
            <w:pStyle w:val="TM3"/>
            <w:tabs>
              <w:tab w:val="right" w:leader="dot" w:pos="15388"/>
            </w:tabs>
            <w:rPr>
              <w:noProof/>
            </w:rPr>
          </w:pPr>
          <w:hyperlink w:anchor="_Toc238419614" w:history="1">
            <w:r w:rsidRPr="00811B53">
              <w:rPr>
                <w:rStyle w:val="Lienhypertexte"/>
                <w:noProof/>
              </w:rPr>
              <w:t>2. Fiches de poste (résumé)</w:t>
            </w:r>
            <w:r>
              <w:rPr>
                <w:noProof/>
              </w:rPr>
              <w:tab/>
            </w:r>
            <w:r>
              <w:rPr>
                <w:noProof/>
              </w:rPr>
              <w:fldChar w:fldCharType="begin"/>
            </w:r>
            <w:r>
              <w:rPr>
                <w:noProof/>
              </w:rPr>
              <w:instrText xml:space="preserve"> PAGEREF _Toc238419614 \h </w:instrText>
            </w:r>
            <w:r>
              <w:rPr>
                <w:noProof/>
              </w:rPr>
            </w:r>
            <w:r>
              <w:rPr>
                <w:noProof/>
              </w:rPr>
              <w:fldChar w:fldCharType="separate"/>
            </w:r>
            <w:r>
              <w:rPr>
                <w:noProof/>
              </w:rPr>
              <w:t>1</w:t>
            </w:r>
            <w:r>
              <w:rPr>
                <w:noProof/>
              </w:rPr>
              <w:fldChar w:fldCharType="end"/>
            </w:r>
          </w:hyperlink>
        </w:p>
        <w:p w14:paraId="3EFAFF89" w14:textId="77777777" w:rsidR="001A6B9E" w:rsidRDefault="001A6B9E">
          <w:pPr>
            <w:pStyle w:val="TM2"/>
            <w:tabs>
              <w:tab w:val="right" w:leader="dot" w:pos="15388"/>
            </w:tabs>
            <w:rPr>
              <w:noProof/>
            </w:rPr>
          </w:pPr>
          <w:hyperlink w:anchor="_Toc238419615" w:history="1">
            <w:r w:rsidRPr="00811B53">
              <w:rPr>
                <w:rStyle w:val="Lienhypertexte"/>
                <w:noProof/>
              </w:rPr>
              <w:t xml:space="preserve">VIII. Investissement et prévisions financières </w:t>
            </w:r>
            <w:r w:rsidRPr="00811B53">
              <w:rPr>
                <w:rStyle w:val="Lienhypertexte"/>
                <w:i/>
                <w:iCs/>
                <w:noProof/>
              </w:rPr>
              <w:t>(points 28–36)</w:t>
            </w:r>
            <w:r>
              <w:rPr>
                <w:noProof/>
              </w:rPr>
              <w:tab/>
            </w:r>
            <w:r>
              <w:rPr>
                <w:noProof/>
              </w:rPr>
              <w:fldChar w:fldCharType="begin"/>
            </w:r>
            <w:r>
              <w:rPr>
                <w:noProof/>
              </w:rPr>
              <w:instrText xml:space="preserve"> PAGEREF _Toc238419615 \h </w:instrText>
            </w:r>
            <w:r>
              <w:rPr>
                <w:noProof/>
              </w:rPr>
            </w:r>
            <w:r>
              <w:rPr>
                <w:noProof/>
              </w:rPr>
              <w:fldChar w:fldCharType="separate"/>
            </w:r>
            <w:r>
              <w:rPr>
                <w:noProof/>
              </w:rPr>
              <w:t>1</w:t>
            </w:r>
            <w:r>
              <w:rPr>
                <w:noProof/>
              </w:rPr>
              <w:fldChar w:fldCharType="end"/>
            </w:r>
          </w:hyperlink>
        </w:p>
        <w:p w14:paraId="3E29FE77" w14:textId="77777777" w:rsidR="001A6B9E" w:rsidRDefault="001A6B9E">
          <w:pPr>
            <w:pStyle w:val="TM3"/>
            <w:tabs>
              <w:tab w:val="right" w:leader="dot" w:pos="15388"/>
            </w:tabs>
            <w:rPr>
              <w:noProof/>
            </w:rPr>
          </w:pPr>
          <w:hyperlink w:anchor="_Toc238419616" w:history="1">
            <w:r w:rsidRPr="00811B53">
              <w:rPr>
                <w:rStyle w:val="Lienhypertexte"/>
                <w:noProof/>
              </w:rPr>
              <w:t>1. Équipements (rappel, détail en Lean Canvas section 10)</w:t>
            </w:r>
            <w:r>
              <w:rPr>
                <w:noProof/>
              </w:rPr>
              <w:tab/>
            </w:r>
            <w:r>
              <w:rPr>
                <w:noProof/>
              </w:rPr>
              <w:fldChar w:fldCharType="begin"/>
            </w:r>
            <w:r>
              <w:rPr>
                <w:noProof/>
              </w:rPr>
              <w:instrText xml:space="preserve"> PAGEREF _Toc238419616 \h </w:instrText>
            </w:r>
            <w:r>
              <w:rPr>
                <w:noProof/>
              </w:rPr>
            </w:r>
            <w:r>
              <w:rPr>
                <w:noProof/>
              </w:rPr>
              <w:fldChar w:fldCharType="separate"/>
            </w:r>
            <w:r>
              <w:rPr>
                <w:noProof/>
              </w:rPr>
              <w:t>1</w:t>
            </w:r>
            <w:r>
              <w:rPr>
                <w:noProof/>
              </w:rPr>
              <w:fldChar w:fldCharType="end"/>
            </w:r>
          </w:hyperlink>
        </w:p>
        <w:p w14:paraId="6C13F0F2" w14:textId="77777777" w:rsidR="001A6B9E" w:rsidRDefault="001A6B9E">
          <w:pPr>
            <w:pStyle w:val="TM3"/>
            <w:tabs>
              <w:tab w:val="right" w:leader="dot" w:pos="15388"/>
            </w:tabs>
            <w:rPr>
              <w:noProof/>
            </w:rPr>
          </w:pPr>
          <w:hyperlink w:anchor="_Toc238419617" w:history="1">
            <w:r w:rsidRPr="00811B53">
              <w:rPr>
                <w:rStyle w:val="Lienhypertexte"/>
                <w:noProof/>
              </w:rPr>
              <w:t xml:space="preserve">2. Investissement initial (CAPEX) — </w:t>
            </w:r>
            <w:r w:rsidRPr="00811B53">
              <w:rPr>
                <w:rStyle w:val="Lienhypertexte"/>
                <w:i/>
                <w:iCs/>
                <w:noProof/>
              </w:rPr>
              <w:t>(HYPOTHÈSE)</w:t>
            </w:r>
            <w:r>
              <w:rPr>
                <w:noProof/>
              </w:rPr>
              <w:tab/>
            </w:r>
            <w:r>
              <w:rPr>
                <w:noProof/>
              </w:rPr>
              <w:fldChar w:fldCharType="begin"/>
            </w:r>
            <w:r>
              <w:rPr>
                <w:noProof/>
              </w:rPr>
              <w:instrText xml:space="preserve"> PAGEREF _Toc238419617 \h </w:instrText>
            </w:r>
            <w:r>
              <w:rPr>
                <w:noProof/>
              </w:rPr>
            </w:r>
            <w:r>
              <w:rPr>
                <w:noProof/>
              </w:rPr>
              <w:fldChar w:fldCharType="separate"/>
            </w:r>
            <w:r>
              <w:rPr>
                <w:noProof/>
              </w:rPr>
              <w:t>1</w:t>
            </w:r>
            <w:r>
              <w:rPr>
                <w:noProof/>
              </w:rPr>
              <w:fldChar w:fldCharType="end"/>
            </w:r>
          </w:hyperlink>
        </w:p>
        <w:p w14:paraId="540F6C53" w14:textId="77777777" w:rsidR="001A6B9E" w:rsidRDefault="001A6B9E">
          <w:pPr>
            <w:pStyle w:val="TM3"/>
            <w:tabs>
              <w:tab w:val="right" w:leader="dot" w:pos="15388"/>
            </w:tabs>
            <w:rPr>
              <w:noProof/>
            </w:rPr>
          </w:pPr>
          <w:hyperlink w:anchor="_Toc238419618" w:history="1">
            <w:r w:rsidRPr="00811B53">
              <w:rPr>
                <w:rStyle w:val="Lienhypertexte"/>
                <w:noProof/>
              </w:rPr>
              <w:t xml:space="preserve">3. Charges fixes mensuelles (OPEX) — </w:t>
            </w:r>
            <w:r w:rsidRPr="00811B53">
              <w:rPr>
                <w:rStyle w:val="Lienhypertexte"/>
                <w:i/>
                <w:iCs/>
                <w:noProof/>
              </w:rPr>
              <w:t>(HYPOTHÈSE, équipe de lancement)</w:t>
            </w:r>
            <w:r>
              <w:rPr>
                <w:noProof/>
              </w:rPr>
              <w:tab/>
            </w:r>
            <w:r>
              <w:rPr>
                <w:noProof/>
              </w:rPr>
              <w:fldChar w:fldCharType="begin"/>
            </w:r>
            <w:r>
              <w:rPr>
                <w:noProof/>
              </w:rPr>
              <w:instrText xml:space="preserve"> PAGEREF _Toc238419618 \h </w:instrText>
            </w:r>
            <w:r>
              <w:rPr>
                <w:noProof/>
              </w:rPr>
            </w:r>
            <w:r>
              <w:rPr>
                <w:noProof/>
              </w:rPr>
              <w:fldChar w:fldCharType="separate"/>
            </w:r>
            <w:r>
              <w:rPr>
                <w:noProof/>
              </w:rPr>
              <w:t>1</w:t>
            </w:r>
            <w:r>
              <w:rPr>
                <w:noProof/>
              </w:rPr>
              <w:fldChar w:fldCharType="end"/>
            </w:r>
          </w:hyperlink>
        </w:p>
        <w:p w14:paraId="6EBB8218" w14:textId="77777777" w:rsidR="001A6B9E" w:rsidRDefault="001A6B9E">
          <w:pPr>
            <w:pStyle w:val="TM3"/>
            <w:tabs>
              <w:tab w:val="right" w:leader="dot" w:pos="15388"/>
            </w:tabs>
            <w:rPr>
              <w:noProof/>
            </w:rPr>
          </w:pPr>
          <w:hyperlink w:anchor="_Toc238419619" w:history="1">
            <w:r w:rsidRPr="00811B53">
              <w:rPr>
                <w:rStyle w:val="Lienhypertexte"/>
                <w:noProof/>
              </w:rPr>
              <w:t>4. Besoin en fonds de roulement (BFR)</w:t>
            </w:r>
            <w:r>
              <w:rPr>
                <w:noProof/>
              </w:rPr>
              <w:tab/>
            </w:r>
            <w:r>
              <w:rPr>
                <w:noProof/>
              </w:rPr>
              <w:fldChar w:fldCharType="begin"/>
            </w:r>
            <w:r>
              <w:rPr>
                <w:noProof/>
              </w:rPr>
              <w:instrText xml:space="preserve"> PAGEREF _Toc238419619 \h </w:instrText>
            </w:r>
            <w:r>
              <w:rPr>
                <w:noProof/>
              </w:rPr>
            </w:r>
            <w:r>
              <w:rPr>
                <w:noProof/>
              </w:rPr>
              <w:fldChar w:fldCharType="separate"/>
            </w:r>
            <w:r>
              <w:rPr>
                <w:noProof/>
              </w:rPr>
              <w:t>1</w:t>
            </w:r>
            <w:r>
              <w:rPr>
                <w:noProof/>
              </w:rPr>
              <w:fldChar w:fldCharType="end"/>
            </w:r>
          </w:hyperlink>
        </w:p>
        <w:p w14:paraId="2A7AB9AC" w14:textId="77777777" w:rsidR="001A6B9E" w:rsidRDefault="001A6B9E">
          <w:pPr>
            <w:pStyle w:val="TM3"/>
            <w:tabs>
              <w:tab w:val="right" w:leader="dot" w:pos="15388"/>
            </w:tabs>
            <w:rPr>
              <w:noProof/>
            </w:rPr>
          </w:pPr>
          <w:hyperlink w:anchor="_Toc238419620" w:history="1">
            <w:r w:rsidRPr="00811B53">
              <w:rPr>
                <w:rStyle w:val="Lienhypertexte"/>
                <w:noProof/>
              </w:rPr>
              <w:t>5. Hypothèses financières de revenu</w:t>
            </w:r>
            <w:r>
              <w:rPr>
                <w:noProof/>
              </w:rPr>
              <w:tab/>
            </w:r>
            <w:r>
              <w:rPr>
                <w:noProof/>
              </w:rPr>
              <w:fldChar w:fldCharType="begin"/>
            </w:r>
            <w:r>
              <w:rPr>
                <w:noProof/>
              </w:rPr>
              <w:instrText xml:space="preserve"> PAGEREF _Toc238419620 \h </w:instrText>
            </w:r>
            <w:r>
              <w:rPr>
                <w:noProof/>
              </w:rPr>
            </w:r>
            <w:r>
              <w:rPr>
                <w:noProof/>
              </w:rPr>
              <w:fldChar w:fldCharType="separate"/>
            </w:r>
            <w:r>
              <w:rPr>
                <w:noProof/>
              </w:rPr>
              <w:t>1</w:t>
            </w:r>
            <w:r>
              <w:rPr>
                <w:noProof/>
              </w:rPr>
              <w:fldChar w:fldCharType="end"/>
            </w:r>
          </w:hyperlink>
        </w:p>
        <w:p w14:paraId="4131C524" w14:textId="77777777" w:rsidR="001A6B9E" w:rsidRDefault="001A6B9E">
          <w:pPr>
            <w:pStyle w:val="TM3"/>
            <w:tabs>
              <w:tab w:val="right" w:leader="dot" w:pos="15388"/>
            </w:tabs>
            <w:rPr>
              <w:noProof/>
            </w:rPr>
          </w:pPr>
          <w:hyperlink w:anchor="_Toc238419621" w:history="1">
            <w:r w:rsidRPr="00811B53">
              <w:rPr>
                <w:rStyle w:val="Lienhypertexte"/>
                <w:noProof/>
              </w:rPr>
              <w:t>6. Seuil de rentabilité — logique de calcul</w:t>
            </w:r>
            <w:r>
              <w:rPr>
                <w:noProof/>
              </w:rPr>
              <w:tab/>
            </w:r>
            <w:r>
              <w:rPr>
                <w:noProof/>
              </w:rPr>
              <w:fldChar w:fldCharType="begin"/>
            </w:r>
            <w:r>
              <w:rPr>
                <w:noProof/>
              </w:rPr>
              <w:instrText xml:space="preserve"> PAGEREF _Toc238419621 \h </w:instrText>
            </w:r>
            <w:r>
              <w:rPr>
                <w:noProof/>
              </w:rPr>
            </w:r>
            <w:r>
              <w:rPr>
                <w:noProof/>
              </w:rPr>
              <w:fldChar w:fldCharType="separate"/>
            </w:r>
            <w:r>
              <w:rPr>
                <w:noProof/>
              </w:rPr>
              <w:t>1</w:t>
            </w:r>
            <w:r>
              <w:rPr>
                <w:noProof/>
              </w:rPr>
              <w:fldChar w:fldCharType="end"/>
            </w:r>
          </w:hyperlink>
        </w:p>
        <w:p w14:paraId="2D64BEC3" w14:textId="77777777" w:rsidR="001A6B9E" w:rsidRDefault="001A6B9E">
          <w:pPr>
            <w:pStyle w:val="TM3"/>
            <w:tabs>
              <w:tab w:val="right" w:leader="dot" w:pos="15388"/>
            </w:tabs>
            <w:rPr>
              <w:noProof/>
            </w:rPr>
          </w:pPr>
          <w:hyperlink w:anchor="_Toc238419622" w:history="1">
            <w:r w:rsidRPr="00811B53">
              <w:rPr>
                <w:rStyle w:val="Lienhypertexte"/>
                <w:noProof/>
              </w:rPr>
              <w:t>7. Scénarios (première année, illustratifs)</w:t>
            </w:r>
            <w:r>
              <w:rPr>
                <w:noProof/>
              </w:rPr>
              <w:tab/>
            </w:r>
            <w:r>
              <w:rPr>
                <w:noProof/>
              </w:rPr>
              <w:fldChar w:fldCharType="begin"/>
            </w:r>
            <w:r>
              <w:rPr>
                <w:noProof/>
              </w:rPr>
              <w:instrText xml:space="preserve"> PAGEREF _Toc238419622 \h </w:instrText>
            </w:r>
            <w:r>
              <w:rPr>
                <w:noProof/>
              </w:rPr>
            </w:r>
            <w:r>
              <w:rPr>
                <w:noProof/>
              </w:rPr>
              <w:fldChar w:fldCharType="separate"/>
            </w:r>
            <w:r>
              <w:rPr>
                <w:noProof/>
              </w:rPr>
              <w:t>1</w:t>
            </w:r>
            <w:r>
              <w:rPr>
                <w:noProof/>
              </w:rPr>
              <w:fldChar w:fldCharType="end"/>
            </w:r>
          </w:hyperlink>
        </w:p>
        <w:p w14:paraId="0CF6F9A9" w14:textId="77777777" w:rsidR="001A6B9E" w:rsidRDefault="001A6B9E">
          <w:pPr>
            <w:pStyle w:val="TM2"/>
            <w:tabs>
              <w:tab w:val="right" w:leader="dot" w:pos="15388"/>
            </w:tabs>
            <w:rPr>
              <w:noProof/>
            </w:rPr>
          </w:pPr>
          <w:hyperlink w:anchor="_Toc238419623" w:history="1">
            <w:r w:rsidRPr="00811B53">
              <w:rPr>
                <w:rStyle w:val="Lienhypertexte"/>
                <w:noProof/>
              </w:rPr>
              <w:t xml:space="preserve">IX. Stratégie commerciale et marketing </w:t>
            </w:r>
            <w:r w:rsidRPr="00811B53">
              <w:rPr>
                <w:rStyle w:val="Lienhypertexte"/>
                <w:i/>
                <w:iCs/>
                <w:noProof/>
              </w:rPr>
              <w:t>(points 37–41)</w:t>
            </w:r>
            <w:r>
              <w:rPr>
                <w:noProof/>
              </w:rPr>
              <w:tab/>
            </w:r>
            <w:r>
              <w:rPr>
                <w:noProof/>
              </w:rPr>
              <w:fldChar w:fldCharType="begin"/>
            </w:r>
            <w:r>
              <w:rPr>
                <w:noProof/>
              </w:rPr>
              <w:instrText xml:space="preserve"> PAGEREF _Toc238419623 \h </w:instrText>
            </w:r>
            <w:r>
              <w:rPr>
                <w:noProof/>
              </w:rPr>
            </w:r>
            <w:r>
              <w:rPr>
                <w:noProof/>
              </w:rPr>
              <w:fldChar w:fldCharType="separate"/>
            </w:r>
            <w:r>
              <w:rPr>
                <w:noProof/>
              </w:rPr>
              <w:t>1</w:t>
            </w:r>
            <w:r>
              <w:rPr>
                <w:noProof/>
              </w:rPr>
              <w:fldChar w:fldCharType="end"/>
            </w:r>
          </w:hyperlink>
        </w:p>
        <w:p w14:paraId="79D4926C" w14:textId="77777777" w:rsidR="001A6B9E" w:rsidRDefault="001A6B9E">
          <w:pPr>
            <w:pStyle w:val="TM3"/>
            <w:tabs>
              <w:tab w:val="right" w:leader="dot" w:pos="15388"/>
            </w:tabs>
            <w:rPr>
              <w:noProof/>
            </w:rPr>
          </w:pPr>
          <w:hyperlink w:anchor="_Toc238419624" w:history="1">
            <w:r w:rsidRPr="00811B53">
              <w:rPr>
                <w:rStyle w:val="Lienhypertexte"/>
                <w:noProof/>
              </w:rPr>
              <w:t>1. Stratégie commerciale</w:t>
            </w:r>
            <w:r>
              <w:rPr>
                <w:noProof/>
              </w:rPr>
              <w:tab/>
            </w:r>
            <w:r>
              <w:rPr>
                <w:noProof/>
              </w:rPr>
              <w:fldChar w:fldCharType="begin"/>
            </w:r>
            <w:r>
              <w:rPr>
                <w:noProof/>
              </w:rPr>
              <w:instrText xml:space="preserve"> PAGEREF _Toc238419624 \h </w:instrText>
            </w:r>
            <w:r>
              <w:rPr>
                <w:noProof/>
              </w:rPr>
            </w:r>
            <w:r>
              <w:rPr>
                <w:noProof/>
              </w:rPr>
              <w:fldChar w:fldCharType="separate"/>
            </w:r>
            <w:r>
              <w:rPr>
                <w:noProof/>
              </w:rPr>
              <w:t>1</w:t>
            </w:r>
            <w:r>
              <w:rPr>
                <w:noProof/>
              </w:rPr>
              <w:fldChar w:fldCharType="end"/>
            </w:r>
          </w:hyperlink>
        </w:p>
        <w:p w14:paraId="6B0224C1" w14:textId="77777777" w:rsidR="001A6B9E" w:rsidRDefault="001A6B9E">
          <w:pPr>
            <w:pStyle w:val="TM3"/>
            <w:tabs>
              <w:tab w:val="right" w:leader="dot" w:pos="15388"/>
            </w:tabs>
            <w:rPr>
              <w:noProof/>
            </w:rPr>
          </w:pPr>
          <w:hyperlink w:anchor="_Toc238419625" w:history="1">
            <w:r w:rsidRPr="00811B53">
              <w:rPr>
                <w:rStyle w:val="Lienhypertexte"/>
                <w:noProof/>
              </w:rPr>
              <w:t>2. Marketing</w:t>
            </w:r>
            <w:r>
              <w:rPr>
                <w:noProof/>
              </w:rPr>
              <w:tab/>
            </w:r>
            <w:r>
              <w:rPr>
                <w:noProof/>
              </w:rPr>
              <w:fldChar w:fldCharType="begin"/>
            </w:r>
            <w:r>
              <w:rPr>
                <w:noProof/>
              </w:rPr>
              <w:instrText xml:space="preserve"> PAGEREF _Toc238419625 \h </w:instrText>
            </w:r>
            <w:r>
              <w:rPr>
                <w:noProof/>
              </w:rPr>
            </w:r>
            <w:r>
              <w:rPr>
                <w:noProof/>
              </w:rPr>
              <w:fldChar w:fldCharType="separate"/>
            </w:r>
            <w:r>
              <w:rPr>
                <w:noProof/>
              </w:rPr>
              <w:t>1</w:t>
            </w:r>
            <w:r>
              <w:rPr>
                <w:noProof/>
              </w:rPr>
              <w:fldChar w:fldCharType="end"/>
            </w:r>
          </w:hyperlink>
        </w:p>
        <w:p w14:paraId="4C48F321" w14:textId="77777777" w:rsidR="001A6B9E" w:rsidRDefault="001A6B9E">
          <w:pPr>
            <w:pStyle w:val="TM3"/>
            <w:tabs>
              <w:tab w:val="right" w:leader="dot" w:pos="15388"/>
            </w:tabs>
            <w:rPr>
              <w:noProof/>
            </w:rPr>
          </w:pPr>
          <w:hyperlink w:anchor="_Toc238419626" w:history="1">
            <w:r w:rsidRPr="00811B53">
              <w:rPr>
                <w:rStyle w:val="Lienhypertexte"/>
                <w:noProof/>
              </w:rPr>
              <w:t>3. Acquisition client</w:t>
            </w:r>
            <w:r>
              <w:rPr>
                <w:noProof/>
              </w:rPr>
              <w:tab/>
            </w:r>
            <w:r>
              <w:rPr>
                <w:noProof/>
              </w:rPr>
              <w:fldChar w:fldCharType="begin"/>
            </w:r>
            <w:r>
              <w:rPr>
                <w:noProof/>
              </w:rPr>
              <w:instrText xml:space="preserve"> PAGEREF _Toc238419626 \h </w:instrText>
            </w:r>
            <w:r>
              <w:rPr>
                <w:noProof/>
              </w:rPr>
            </w:r>
            <w:r>
              <w:rPr>
                <w:noProof/>
              </w:rPr>
              <w:fldChar w:fldCharType="separate"/>
            </w:r>
            <w:r>
              <w:rPr>
                <w:noProof/>
              </w:rPr>
              <w:t>1</w:t>
            </w:r>
            <w:r>
              <w:rPr>
                <w:noProof/>
              </w:rPr>
              <w:fldChar w:fldCharType="end"/>
            </w:r>
          </w:hyperlink>
        </w:p>
        <w:p w14:paraId="25A40BF0" w14:textId="77777777" w:rsidR="001A6B9E" w:rsidRDefault="001A6B9E">
          <w:pPr>
            <w:pStyle w:val="TM3"/>
            <w:tabs>
              <w:tab w:val="right" w:leader="dot" w:pos="15388"/>
            </w:tabs>
            <w:rPr>
              <w:noProof/>
            </w:rPr>
          </w:pPr>
          <w:hyperlink w:anchor="_Toc238419627" w:history="1">
            <w:r w:rsidRPr="00811B53">
              <w:rPr>
                <w:rStyle w:val="Lienhypertexte"/>
                <w:noProof/>
              </w:rPr>
              <w:t>4. Partenariats</w:t>
            </w:r>
            <w:r>
              <w:rPr>
                <w:noProof/>
              </w:rPr>
              <w:tab/>
            </w:r>
            <w:r>
              <w:rPr>
                <w:noProof/>
              </w:rPr>
              <w:fldChar w:fldCharType="begin"/>
            </w:r>
            <w:r>
              <w:rPr>
                <w:noProof/>
              </w:rPr>
              <w:instrText xml:space="preserve"> PAGEREF _Toc238419627 \h </w:instrText>
            </w:r>
            <w:r>
              <w:rPr>
                <w:noProof/>
              </w:rPr>
            </w:r>
            <w:r>
              <w:rPr>
                <w:noProof/>
              </w:rPr>
              <w:fldChar w:fldCharType="separate"/>
            </w:r>
            <w:r>
              <w:rPr>
                <w:noProof/>
              </w:rPr>
              <w:t>1</w:t>
            </w:r>
            <w:r>
              <w:rPr>
                <w:noProof/>
              </w:rPr>
              <w:fldChar w:fldCharType="end"/>
            </w:r>
          </w:hyperlink>
        </w:p>
        <w:p w14:paraId="216AAC96" w14:textId="77777777" w:rsidR="001A6B9E" w:rsidRDefault="001A6B9E">
          <w:pPr>
            <w:pStyle w:val="TM3"/>
            <w:tabs>
              <w:tab w:val="right" w:leader="dot" w:pos="15388"/>
            </w:tabs>
            <w:rPr>
              <w:noProof/>
            </w:rPr>
          </w:pPr>
          <w:hyperlink w:anchor="_Toc238419628" w:history="1">
            <w:r w:rsidRPr="00811B53">
              <w:rPr>
                <w:rStyle w:val="Lienhypertexte"/>
                <w:noProof/>
              </w:rPr>
              <w:t>5. Stratégie B2B</w:t>
            </w:r>
            <w:r>
              <w:rPr>
                <w:noProof/>
              </w:rPr>
              <w:tab/>
            </w:r>
            <w:r>
              <w:rPr>
                <w:noProof/>
              </w:rPr>
              <w:fldChar w:fldCharType="begin"/>
            </w:r>
            <w:r>
              <w:rPr>
                <w:noProof/>
              </w:rPr>
              <w:instrText xml:space="preserve"> PAGEREF _Toc238419628 \h </w:instrText>
            </w:r>
            <w:r>
              <w:rPr>
                <w:noProof/>
              </w:rPr>
            </w:r>
            <w:r>
              <w:rPr>
                <w:noProof/>
              </w:rPr>
              <w:fldChar w:fldCharType="separate"/>
            </w:r>
            <w:r>
              <w:rPr>
                <w:noProof/>
              </w:rPr>
              <w:t>1</w:t>
            </w:r>
            <w:r>
              <w:rPr>
                <w:noProof/>
              </w:rPr>
              <w:fldChar w:fldCharType="end"/>
            </w:r>
          </w:hyperlink>
        </w:p>
        <w:p w14:paraId="146BCB64" w14:textId="77777777" w:rsidR="001A6B9E" w:rsidRDefault="001A6B9E">
          <w:pPr>
            <w:pStyle w:val="TM2"/>
            <w:tabs>
              <w:tab w:val="right" w:leader="dot" w:pos="15388"/>
            </w:tabs>
            <w:rPr>
              <w:noProof/>
            </w:rPr>
          </w:pPr>
          <w:hyperlink w:anchor="_Toc238419629" w:history="1">
            <w:r w:rsidRPr="00811B53">
              <w:rPr>
                <w:rStyle w:val="Lienhypertexte"/>
                <w:noProof/>
              </w:rPr>
              <w:t xml:space="preserve">X. Qualité et procédures opérationnelles </w:t>
            </w:r>
            <w:r w:rsidRPr="00811B53">
              <w:rPr>
                <w:rStyle w:val="Lienhypertexte"/>
                <w:i/>
                <w:iCs/>
                <w:noProof/>
              </w:rPr>
              <w:t>(points 42–48)</w:t>
            </w:r>
            <w:r>
              <w:rPr>
                <w:noProof/>
              </w:rPr>
              <w:tab/>
            </w:r>
            <w:r>
              <w:rPr>
                <w:noProof/>
              </w:rPr>
              <w:fldChar w:fldCharType="begin"/>
            </w:r>
            <w:r>
              <w:rPr>
                <w:noProof/>
              </w:rPr>
              <w:instrText xml:space="preserve"> PAGEREF _Toc238419629 \h </w:instrText>
            </w:r>
            <w:r>
              <w:rPr>
                <w:noProof/>
              </w:rPr>
            </w:r>
            <w:r>
              <w:rPr>
                <w:noProof/>
              </w:rPr>
              <w:fldChar w:fldCharType="separate"/>
            </w:r>
            <w:r>
              <w:rPr>
                <w:noProof/>
              </w:rPr>
              <w:t>1</w:t>
            </w:r>
            <w:r>
              <w:rPr>
                <w:noProof/>
              </w:rPr>
              <w:fldChar w:fldCharType="end"/>
            </w:r>
          </w:hyperlink>
        </w:p>
        <w:p w14:paraId="06666717" w14:textId="77777777" w:rsidR="001A6B9E" w:rsidRDefault="001A6B9E">
          <w:pPr>
            <w:pStyle w:val="TM3"/>
            <w:tabs>
              <w:tab w:val="right" w:leader="dot" w:pos="15388"/>
            </w:tabs>
            <w:rPr>
              <w:noProof/>
            </w:rPr>
          </w:pPr>
          <w:hyperlink w:anchor="_Toc238419630" w:history="1">
            <w:r w:rsidRPr="00811B53">
              <w:rPr>
                <w:rStyle w:val="Lienhypertexte"/>
                <w:noProof/>
              </w:rPr>
              <w:t>1. Gestion de la qualité</w:t>
            </w:r>
            <w:r>
              <w:rPr>
                <w:noProof/>
              </w:rPr>
              <w:tab/>
            </w:r>
            <w:r>
              <w:rPr>
                <w:noProof/>
              </w:rPr>
              <w:fldChar w:fldCharType="begin"/>
            </w:r>
            <w:r>
              <w:rPr>
                <w:noProof/>
              </w:rPr>
              <w:instrText xml:space="preserve"> PAGEREF _Toc238419630 \h </w:instrText>
            </w:r>
            <w:r>
              <w:rPr>
                <w:noProof/>
              </w:rPr>
            </w:r>
            <w:r>
              <w:rPr>
                <w:noProof/>
              </w:rPr>
              <w:fldChar w:fldCharType="separate"/>
            </w:r>
            <w:r>
              <w:rPr>
                <w:noProof/>
              </w:rPr>
              <w:t>1</w:t>
            </w:r>
            <w:r>
              <w:rPr>
                <w:noProof/>
              </w:rPr>
              <w:fldChar w:fldCharType="end"/>
            </w:r>
          </w:hyperlink>
        </w:p>
        <w:p w14:paraId="218D93D5" w14:textId="77777777" w:rsidR="001A6B9E" w:rsidRDefault="001A6B9E">
          <w:pPr>
            <w:pStyle w:val="TM3"/>
            <w:tabs>
              <w:tab w:val="right" w:leader="dot" w:pos="15388"/>
            </w:tabs>
            <w:rPr>
              <w:noProof/>
            </w:rPr>
          </w:pPr>
          <w:hyperlink w:anchor="_Toc238419631" w:history="1">
            <w:r w:rsidRPr="00811B53">
              <w:rPr>
                <w:rStyle w:val="Lienhypertexte"/>
                <w:noProof/>
              </w:rPr>
              <w:t>2. Procédures opérationnelles</w:t>
            </w:r>
            <w:r>
              <w:rPr>
                <w:noProof/>
              </w:rPr>
              <w:tab/>
            </w:r>
            <w:r>
              <w:rPr>
                <w:noProof/>
              </w:rPr>
              <w:fldChar w:fldCharType="begin"/>
            </w:r>
            <w:r>
              <w:rPr>
                <w:noProof/>
              </w:rPr>
              <w:instrText xml:space="preserve"> PAGEREF _Toc238419631 \h </w:instrText>
            </w:r>
            <w:r>
              <w:rPr>
                <w:noProof/>
              </w:rPr>
            </w:r>
            <w:r>
              <w:rPr>
                <w:noProof/>
              </w:rPr>
              <w:fldChar w:fldCharType="separate"/>
            </w:r>
            <w:r>
              <w:rPr>
                <w:noProof/>
              </w:rPr>
              <w:t>1</w:t>
            </w:r>
            <w:r>
              <w:rPr>
                <w:noProof/>
              </w:rPr>
              <w:fldChar w:fldCharType="end"/>
            </w:r>
          </w:hyperlink>
        </w:p>
        <w:p w14:paraId="4F6D07E1" w14:textId="77777777" w:rsidR="001A6B9E" w:rsidRDefault="001A6B9E">
          <w:pPr>
            <w:pStyle w:val="TM3"/>
            <w:tabs>
              <w:tab w:val="right" w:leader="dot" w:pos="15388"/>
            </w:tabs>
            <w:rPr>
              <w:noProof/>
            </w:rPr>
          </w:pPr>
          <w:hyperlink w:anchor="_Toc238419632" w:history="1">
            <w:r w:rsidRPr="00811B53">
              <w:rPr>
                <w:rStyle w:val="Lienhypertexte"/>
                <w:noProof/>
              </w:rPr>
              <w:t>3. Gestion des pièces</w:t>
            </w:r>
            <w:r>
              <w:rPr>
                <w:noProof/>
              </w:rPr>
              <w:tab/>
            </w:r>
            <w:r>
              <w:rPr>
                <w:noProof/>
              </w:rPr>
              <w:fldChar w:fldCharType="begin"/>
            </w:r>
            <w:r>
              <w:rPr>
                <w:noProof/>
              </w:rPr>
              <w:instrText xml:space="preserve"> PAGEREF _Toc238419632 \h </w:instrText>
            </w:r>
            <w:r>
              <w:rPr>
                <w:noProof/>
              </w:rPr>
            </w:r>
            <w:r>
              <w:rPr>
                <w:noProof/>
              </w:rPr>
              <w:fldChar w:fldCharType="separate"/>
            </w:r>
            <w:r>
              <w:rPr>
                <w:noProof/>
              </w:rPr>
              <w:t>1</w:t>
            </w:r>
            <w:r>
              <w:rPr>
                <w:noProof/>
              </w:rPr>
              <w:fldChar w:fldCharType="end"/>
            </w:r>
          </w:hyperlink>
        </w:p>
        <w:p w14:paraId="24D410BE" w14:textId="77777777" w:rsidR="001A6B9E" w:rsidRDefault="001A6B9E">
          <w:pPr>
            <w:pStyle w:val="TM3"/>
            <w:tabs>
              <w:tab w:val="right" w:leader="dot" w:pos="15388"/>
            </w:tabs>
            <w:rPr>
              <w:noProof/>
            </w:rPr>
          </w:pPr>
          <w:hyperlink w:anchor="_Toc238419633" w:history="1">
            <w:r w:rsidRPr="00811B53">
              <w:rPr>
                <w:rStyle w:val="Lienhypertexte"/>
                <w:noProof/>
              </w:rPr>
              <w:t>4. Gestion des rendez-vous</w:t>
            </w:r>
            <w:r>
              <w:rPr>
                <w:noProof/>
              </w:rPr>
              <w:tab/>
            </w:r>
            <w:r>
              <w:rPr>
                <w:noProof/>
              </w:rPr>
              <w:fldChar w:fldCharType="begin"/>
            </w:r>
            <w:r>
              <w:rPr>
                <w:noProof/>
              </w:rPr>
              <w:instrText xml:space="preserve"> PAGEREF _Toc238419633 \h </w:instrText>
            </w:r>
            <w:r>
              <w:rPr>
                <w:noProof/>
              </w:rPr>
            </w:r>
            <w:r>
              <w:rPr>
                <w:noProof/>
              </w:rPr>
              <w:fldChar w:fldCharType="separate"/>
            </w:r>
            <w:r>
              <w:rPr>
                <w:noProof/>
              </w:rPr>
              <w:t>1</w:t>
            </w:r>
            <w:r>
              <w:rPr>
                <w:noProof/>
              </w:rPr>
              <w:fldChar w:fldCharType="end"/>
            </w:r>
          </w:hyperlink>
        </w:p>
        <w:p w14:paraId="7692FFDE" w14:textId="77777777" w:rsidR="001A6B9E" w:rsidRDefault="001A6B9E">
          <w:pPr>
            <w:pStyle w:val="TM3"/>
            <w:tabs>
              <w:tab w:val="right" w:leader="dot" w:pos="15388"/>
            </w:tabs>
            <w:rPr>
              <w:noProof/>
            </w:rPr>
          </w:pPr>
          <w:hyperlink w:anchor="_Toc238419634" w:history="1">
            <w:r w:rsidRPr="00811B53">
              <w:rPr>
                <w:rStyle w:val="Lienhypertexte"/>
                <w:noProof/>
              </w:rPr>
              <w:t>5. Gestion des interventions</w:t>
            </w:r>
            <w:r>
              <w:rPr>
                <w:noProof/>
              </w:rPr>
              <w:tab/>
            </w:r>
            <w:r>
              <w:rPr>
                <w:noProof/>
              </w:rPr>
              <w:fldChar w:fldCharType="begin"/>
            </w:r>
            <w:r>
              <w:rPr>
                <w:noProof/>
              </w:rPr>
              <w:instrText xml:space="preserve"> PAGEREF _Toc238419634 \h </w:instrText>
            </w:r>
            <w:r>
              <w:rPr>
                <w:noProof/>
              </w:rPr>
            </w:r>
            <w:r>
              <w:rPr>
                <w:noProof/>
              </w:rPr>
              <w:fldChar w:fldCharType="separate"/>
            </w:r>
            <w:r>
              <w:rPr>
                <w:noProof/>
              </w:rPr>
              <w:t>1</w:t>
            </w:r>
            <w:r>
              <w:rPr>
                <w:noProof/>
              </w:rPr>
              <w:fldChar w:fldCharType="end"/>
            </w:r>
          </w:hyperlink>
        </w:p>
        <w:p w14:paraId="006EE65B" w14:textId="77777777" w:rsidR="001A6B9E" w:rsidRDefault="001A6B9E">
          <w:pPr>
            <w:pStyle w:val="TM3"/>
            <w:tabs>
              <w:tab w:val="right" w:leader="dot" w:pos="15388"/>
            </w:tabs>
            <w:rPr>
              <w:noProof/>
            </w:rPr>
          </w:pPr>
          <w:hyperlink w:anchor="_Toc238419635" w:history="1">
            <w:r w:rsidRPr="00811B53">
              <w:rPr>
                <w:rStyle w:val="Lienhypertexte"/>
                <w:noProof/>
              </w:rPr>
              <w:t>6. Rapport de diagnostic</w:t>
            </w:r>
            <w:r>
              <w:rPr>
                <w:noProof/>
              </w:rPr>
              <w:tab/>
            </w:r>
            <w:r>
              <w:rPr>
                <w:noProof/>
              </w:rPr>
              <w:fldChar w:fldCharType="begin"/>
            </w:r>
            <w:r>
              <w:rPr>
                <w:noProof/>
              </w:rPr>
              <w:instrText xml:space="preserve"> PAGEREF _Toc238419635 \h </w:instrText>
            </w:r>
            <w:r>
              <w:rPr>
                <w:noProof/>
              </w:rPr>
            </w:r>
            <w:r>
              <w:rPr>
                <w:noProof/>
              </w:rPr>
              <w:fldChar w:fldCharType="separate"/>
            </w:r>
            <w:r>
              <w:rPr>
                <w:noProof/>
              </w:rPr>
              <w:t>1</w:t>
            </w:r>
            <w:r>
              <w:rPr>
                <w:noProof/>
              </w:rPr>
              <w:fldChar w:fldCharType="end"/>
            </w:r>
          </w:hyperlink>
        </w:p>
        <w:p w14:paraId="3987EA88" w14:textId="77777777" w:rsidR="001A6B9E" w:rsidRDefault="001A6B9E">
          <w:pPr>
            <w:pStyle w:val="TM3"/>
            <w:tabs>
              <w:tab w:val="right" w:leader="dot" w:pos="15388"/>
            </w:tabs>
            <w:rPr>
              <w:noProof/>
            </w:rPr>
          </w:pPr>
          <w:hyperlink w:anchor="_Toc238419636" w:history="1">
            <w:r w:rsidRPr="00811B53">
              <w:rPr>
                <w:rStyle w:val="Lienhypertexte"/>
                <w:noProof/>
              </w:rPr>
              <w:t>7. Politique de garantie</w:t>
            </w:r>
            <w:r>
              <w:rPr>
                <w:noProof/>
              </w:rPr>
              <w:tab/>
            </w:r>
            <w:r>
              <w:rPr>
                <w:noProof/>
              </w:rPr>
              <w:fldChar w:fldCharType="begin"/>
            </w:r>
            <w:r>
              <w:rPr>
                <w:noProof/>
              </w:rPr>
              <w:instrText xml:space="preserve"> PAGEREF _Toc238419636 \h </w:instrText>
            </w:r>
            <w:r>
              <w:rPr>
                <w:noProof/>
              </w:rPr>
            </w:r>
            <w:r>
              <w:rPr>
                <w:noProof/>
              </w:rPr>
              <w:fldChar w:fldCharType="separate"/>
            </w:r>
            <w:r>
              <w:rPr>
                <w:noProof/>
              </w:rPr>
              <w:t>1</w:t>
            </w:r>
            <w:r>
              <w:rPr>
                <w:noProof/>
              </w:rPr>
              <w:fldChar w:fldCharType="end"/>
            </w:r>
          </w:hyperlink>
        </w:p>
        <w:p w14:paraId="2E3D2319" w14:textId="77777777" w:rsidR="001A6B9E" w:rsidRDefault="001A6B9E">
          <w:pPr>
            <w:pStyle w:val="TM2"/>
            <w:tabs>
              <w:tab w:val="right" w:leader="dot" w:pos="15388"/>
            </w:tabs>
            <w:rPr>
              <w:noProof/>
            </w:rPr>
          </w:pPr>
          <w:hyperlink w:anchor="_Toc238419637" w:history="1">
            <w:r w:rsidRPr="00811B53">
              <w:rPr>
                <w:rStyle w:val="Lienhypertexte"/>
                <w:noProof/>
              </w:rPr>
              <w:t xml:space="preserve">XI. Gestion des risques et réglementation </w:t>
            </w:r>
            <w:r w:rsidRPr="00811B53">
              <w:rPr>
                <w:rStyle w:val="Lienhypertexte"/>
                <w:i/>
                <w:iCs/>
                <w:noProof/>
              </w:rPr>
              <w:t>(points 49–50)</w:t>
            </w:r>
            <w:r>
              <w:rPr>
                <w:noProof/>
              </w:rPr>
              <w:tab/>
            </w:r>
            <w:r>
              <w:rPr>
                <w:noProof/>
              </w:rPr>
              <w:fldChar w:fldCharType="begin"/>
            </w:r>
            <w:r>
              <w:rPr>
                <w:noProof/>
              </w:rPr>
              <w:instrText xml:space="preserve"> PAGEREF _Toc238419637 \h </w:instrText>
            </w:r>
            <w:r>
              <w:rPr>
                <w:noProof/>
              </w:rPr>
            </w:r>
            <w:r>
              <w:rPr>
                <w:noProof/>
              </w:rPr>
              <w:fldChar w:fldCharType="separate"/>
            </w:r>
            <w:r>
              <w:rPr>
                <w:noProof/>
              </w:rPr>
              <w:t>1</w:t>
            </w:r>
            <w:r>
              <w:rPr>
                <w:noProof/>
              </w:rPr>
              <w:fldChar w:fldCharType="end"/>
            </w:r>
          </w:hyperlink>
        </w:p>
        <w:p w14:paraId="7A784427" w14:textId="77777777" w:rsidR="001A6B9E" w:rsidRDefault="001A6B9E">
          <w:pPr>
            <w:pStyle w:val="TM2"/>
            <w:tabs>
              <w:tab w:val="right" w:leader="dot" w:pos="15388"/>
            </w:tabs>
            <w:rPr>
              <w:noProof/>
            </w:rPr>
          </w:pPr>
          <w:hyperlink w:anchor="_Toc238419638" w:history="1">
            <w:r w:rsidRPr="00811B53">
              <w:rPr>
                <w:rStyle w:val="Lienhypertexte"/>
                <w:noProof/>
              </w:rPr>
              <w:t xml:space="preserve">XII. Expansion régionale et CHICANO NETWORK </w:t>
            </w:r>
            <w:r w:rsidRPr="00811B53">
              <w:rPr>
                <w:rStyle w:val="Lienhypertexte"/>
                <w:i/>
                <w:iCs/>
                <w:noProof/>
              </w:rPr>
              <w:t>(points 51–52)</w:t>
            </w:r>
            <w:r>
              <w:rPr>
                <w:noProof/>
              </w:rPr>
              <w:tab/>
            </w:r>
            <w:r>
              <w:rPr>
                <w:noProof/>
              </w:rPr>
              <w:fldChar w:fldCharType="begin"/>
            </w:r>
            <w:r>
              <w:rPr>
                <w:noProof/>
              </w:rPr>
              <w:instrText xml:space="preserve"> PAGEREF _Toc238419638 \h </w:instrText>
            </w:r>
            <w:r>
              <w:rPr>
                <w:noProof/>
              </w:rPr>
            </w:r>
            <w:r>
              <w:rPr>
                <w:noProof/>
              </w:rPr>
              <w:fldChar w:fldCharType="separate"/>
            </w:r>
            <w:r>
              <w:rPr>
                <w:noProof/>
              </w:rPr>
              <w:t>1</w:t>
            </w:r>
            <w:r>
              <w:rPr>
                <w:noProof/>
              </w:rPr>
              <w:fldChar w:fldCharType="end"/>
            </w:r>
          </w:hyperlink>
        </w:p>
        <w:p w14:paraId="72DB96B5" w14:textId="77777777" w:rsidR="001A6B9E" w:rsidRDefault="001A6B9E">
          <w:pPr>
            <w:pStyle w:val="TM2"/>
            <w:tabs>
              <w:tab w:val="right" w:leader="dot" w:pos="15388"/>
            </w:tabs>
            <w:rPr>
              <w:noProof/>
            </w:rPr>
          </w:pPr>
          <w:hyperlink w:anchor="_Toc238419639" w:history="1">
            <w:r w:rsidRPr="00811B53">
              <w:rPr>
                <w:rStyle w:val="Lienhypertexte"/>
                <w:noProof/>
              </w:rPr>
              <w:t xml:space="preserve">XIII. Roadmap et pilotage </w:t>
            </w:r>
            <w:r w:rsidRPr="00811B53">
              <w:rPr>
                <w:rStyle w:val="Lienhypertexte"/>
                <w:i/>
                <w:iCs/>
                <w:noProof/>
              </w:rPr>
              <w:t>(points 53–55)</w:t>
            </w:r>
            <w:r>
              <w:rPr>
                <w:noProof/>
              </w:rPr>
              <w:tab/>
            </w:r>
            <w:r>
              <w:rPr>
                <w:noProof/>
              </w:rPr>
              <w:fldChar w:fldCharType="begin"/>
            </w:r>
            <w:r>
              <w:rPr>
                <w:noProof/>
              </w:rPr>
              <w:instrText xml:space="preserve"> PAGEREF _Toc238419639 \h </w:instrText>
            </w:r>
            <w:r>
              <w:rPr>
                <w:noProof/>
              </w:rPr>
            </w:r>
            <w:r>
              <w:rPr>
                <w:noProof/>
              </w:rPr>
              <w:fldChar w:fldCharType="separate"/>
            </w:r>
            <w:r>
              <w:rPr>
                <w:noProof/>
              </w:rPr>
              <w:t>1</w:t>
            </w:r>
            <w:r>
              <w:rPr>
                <w:noProof/>
              </w:rPr>
              <w:fldChar w:fldCharType="end"/>
            </w:r>
          </w:hyperlink>
        </w:p>
        <w:p w14:paraId="6D319869" w14:textId="77777777" w:rsidR="001A6B9E" w:rsidRDefault="001A6B9E">
          <w:pPr>
            <w:pStyle w:val="TM3"/>
            <w:tabs>
              <w:tab w:val="right" w:leader="dot" w:pos="15388"/>
            </w:tabs>
            <w:rPr>
              <w:noProof/>
            </w:rPr>
          </w:pPr>
          <w:hyperlink w:anchor="_Toc238419640" w:history="1">
            <w:r w:rsidRPr="00811B53">
              <w:rPr>
                <w:rStyle w:val="Lienhypertexte"/>
                <w:noProof/>
              </w:rPr>
              <w:t>1. Roadmap 12 mois (résumé, détail des phases en Lean Canvas section 12)</w:t>
            </w:r>
            <w:r>
              <w:rPr>
                <w:noProof/>
              </w:rPr>
              <w:tab/>
            </w:r>
            <w:r>
              <w:rPr>
                <w:noProof/>
              </w:rPr>
              <w:fldChar w:fldCharType="begin"/>
            </w:r>
            <w:r>
              <w:rPr>
                <w:noProof/>
              </w:rPr>
              <w:instrText xml:space="preserve"> PAGEREF _Toc238419640 \h </w:instrText>
            </w:r>
            <w:r>
              <w:rPr>
                <w:noProof/>
              </w:rPr>
            </w:r>
            <w:r>
              <w:rPr>
                <w:noProof/>
              </w:rPr>
              <w:fldChar w:fldCharType="separate"/>
            </w:r>
            <w:r>
              <w:rPr>
                <w:noProof/>
              </w:rPr>
              <w:t>1</w:t>
            </w:r>
            <w:r>
              <w:rPr>
                <w:noProof/>
              </w:rPr>
              <w:fldChar w:fldCharType="end"/>
            </w:r>
          </w:hyperlink>
        </w:p>
        <w:p w14:paraId="22B0DB53" w14:textId="77777777" w:rsidR="001A6B9E" w:rsidRDefault="001A6B9E">
          <w:pPr>
            <w:pStyle w:val="TM3"/>
            <w:tabs>
              <w:tab w:val="right" w:leader="dot" w:pos="15388"/>
            </w:tabs>
            <w:rPr>
              <w:noProof/>
            </w:rPr>
          </w:pPr>
          <w:hyperlink w:anchor="_Toc238419641" w:history="1">
            <w:r w:rsidRPr="00811B53">
              <w:rPr>
                <w:rStyle w:val="Lienhypertexte"/>
                <w:noProof/>
              </w:rPr>
              <w:t>2. Roadmap 3 ans (indicative)</w:t>
            </w:r>
            <w:r>
              <w:rPr>
                <w:noProof/>
              </w:rPr>
              <w:tab/>
            </w:r>
            <w:r>
              <w:rPr>
                <w:noProof/>
              </w:rPr>
              <w:fldChar w:fldCharType="begin"/>
            </w:r>
            <w:r>
              <w:rPr>
                <w:noProof/>
              </w:rPr>
              <w:instrText xml:space="preserve"> PAGEREF _Toc238419641 \h </w:instrText>
            </w:r>
            <w:r>
              <w:rPr>
                <w:noProof/>
              </w:rPr>
            </w:r>
            <w:r>
              <w:rPr>
                <w:noProof/>
              </w:rPr>
              <w:fldChar w:fldCharType="separate"/>
            </w:r>
            <w:r>
              <w:rPr>
                <w:noProof/>
              </w:rPr>
              <w:t>1</w:t>
            </w:r>
            <w:r>
              <w:rPr>
                <w:noProof/>
              </w:rPr>
              <w:fldChar w:fldCharType="end"/>
            </w:r>
          </w:hyperlink>
        </w:p>
        <w:p w14:paraId="75DAB745" w14:textId="77777777" w:rsidR="001A6B9E" w:rsidRDefault="001A6B9E">
          <w:pPr>
            <w:pStyle w:val="TM3"/>
            <w:tabs>
              <w:tab w:val="right" w:leader="dot" w:pos="15388"/>
            </w:tabs>
            <w:rPr>
              <w:noProof/>
            </w:rPr>
          </w:pPr>
          <w:hyperlink w:anchor="_Toc238419642" w:history="1">
            <w:r w:rsidRPr="00811B53">
              <w:rPr>
                <w:rStyle w:val="Lienhypertexte"/>
                <w:noProof/>
              </w:rPr>
              <w:t>3. KPI et tableau de bord</w:t>
            </w:r>
            <w:r>
              <w:rPr>
                <w:noProof/>
              </w:rPr>
              <w:tab/>
            </w:r>
            <w:r>
              <w:rPr>
                <w:noProof/>
              </w:rPr>
              <w:fldChar w:fldCharType="begin"/>
            </w:r>
            <w:r>
              <w:rPr>
                <w:noProof/>
              </w:rPr>
              <w:instrText xml:space="preserve"> PAGEREF _Toc238419642 \h </w:instrText>
            </w:r>
            <w:r>
              <w:rPr>
                <w:noProof/>
              </w:rPr>
            </w:r>
            <w:r>
              <w:rPr>
                <w:noProof/>
              </w:rPr>
              <w:fldChar w:fldCharType="separate"/>
            </w:r>
            <w:r>
              <w:rPr>
                <w:noProof/>
              </w:rPr>
              <w:t>1</w:t>
            </w:r>
            <w:r>
              <w:rPr>
                <w:noProof/>
              </w:rPr>
              <w:fldChar w:fldCharType="end"/>
            </w:r>
          </w:hyperlink>
        </w:p>
        <w:p w14:paraId="62B5D424" w14:textId="77777777" w:rsidR="001A6B9E" w:rsidRDefault="001A6B9E">
          <w:pPr>
            <w:pStyle w:val="TM2"/>
            <w:tabs>
              <w:tab w:val="right" w:leader="dot" w:pos="15388"/>
            </w:tabs>
            <w:rPr>
              <w:noProof/>
            </w:rPr>
          </w:pPr>
          <w:hyperlink w:anchor="_Toc238419643" w:history="1">
            <w:r w:rsidRPr="00811B53">
              <w:rPr>
                <w:rStyle w:val="Lienhypertexte"/>
                <w:noProof/>
              </w:rPr>
              <w:t xml:space="preserve">XIV. Financement et stratégie de croissance </w:t>
            </w:r>
            <w:r w:rsidRPr="00811B53">
              <w:rPr>
                <w:rStyle w:val="Lienhypertexte"/>
                <w:i/>
                <w:iCs/>
                <w:noProof/>
              </w:rPr>
              <w:t>(points 56–58)</w:t>
            </w:r>
            <w:r>
              <w:rPr>
                <w:noProof/>
              </w:rPr>
              <w:tab/>
            </w:r>
            <w:r>
              <w:rPr>
                <w:noProof/>
              </w:rPr>
              <w:fldChar w:fldCharType="begin"/>
            </w:r>
            <w:r>
              <w:rPr>
                <w:noProof/>
              </w:rPr>
              <w:instrText xml:space="preserve"> PAGEREF _Toc238419643 \h </w:instrText>
            </w:r>
            <w:r>
              <w:rPr>
                <w:noProof/>
              </w:rPr>
            </w:r>
            <w:r>
              <w:rPr>
                <w:noProof/>
              </w:rPr>
              <w:fldChar w:fldCharType="separate"/>
            </w:r>
            <w:r>
              <w:rPr>
                <w:noProof/>
              </w:rPr>
              <w:t>1</w:t>
            </w:r>
            <w:r>
              <w:rPr>
                <w:noProof/>
              </w:rPr>
              <w:fldChar w:fldCharType="end"/>
            </w:r>
          </w:hyperlink>
        </w:p>
        <w:p w14:paraId="74984F81" w14:textId="77777777" w:rsidR="001A6B9E" w:rsidRDefault="001A6B9E">
          <w:pPr>
            <w:pStyle w:val="TM3"/>
            <w:tabs>
              <w:tab w:val="right" w:leader="dot" w:pos="15388"/>
            </w:tabs>
            <w:rPr>
              <w:noProof/>
            </w:rPr>
          </w:pPr>
          <w:hyperlink w:anchor="_Toc238419644" w:history="1">
            <w:r w:rsidRPr="00811B53">
              <w:rPr>
                <w:rStyle w:val="Lienhypertexte"/>
                <w:noProof/>
              </w:rPr>
              <w:t>1. Plan de financement (cadre, non chiffré définitivement)</w:t>
            </w:r>
            <w:r>
              <w:rPr>
                <w:noProof/>
              </w:rPr>
              <w:tab/>
            </w:r>
            <w:r>
              <w:rPr>
                <w:noProof/>
              </w:rPr>
              <w:fldChar w:fldCharType="begin"/>
            </w:r>
            <w:r>
              <w:rPr>
                <w:noProof/>
              </w:rPr>
              <w:instrText xml:space="preserve"> PAGEREF _Toc238419644 \h </w:instrText>
            </w:r>
            <w:r>
              <w:rPr>
                <w:noProof/>
              </w:rPr>
            </w:r>
            <w:r>
              <w:rPr>
                <w:noProof/>
              </w:rPr>
              <w:fldChar w:fldCharType="separate"/>
            </w:r>
            <w:r>
              <w:rPr>
                <w:noProof/>
              </w:rPr>
              <w:t>1</w:t>
            </w:r>
            <w:r>
              <w:rPr>
                <w:noProof/>
              </w:rPr>
              <w:fldChar w:fldCharType="end"/>
            </w:r>
          </w:hyperlink>
        </w:p>
        <w:p w14:paraId="122EED52" w14:textId="77777777" w:rsidR="001A6B9E" w:rsidRDefault="001A6B9E">
          <w:pPr>
            <w:pStyle w:val="TM3"/>
            <w:tabs>
              <w:tab w:val="right" w:leader="dot" w:pos="15388"/>
            </w:tabs>
            <w:rPr>
              <w:noProof/>
            </w:rPr>
          </w:pPr>
          <w:hyperlink w:anchor="_Toc238419645" w:history="1">
            <w:r w:rsidRPr="00811B53">
              <w:rPr>
                <w:rStyle w:val="Lienhypertexte"/>
                <w:noProof/>
              </w:rPr>
              <w:t>2. Besoin éventuel d'investissement complémentaire</w:t>
            </w:r>
            <w:r>
              <w:rPr>
                <w:noProof/>
              </w:rPr>
              <w:tab/>
            </w:r>
            <w:r>
              <w:rPr>
                <w:noProof/>
              </w:rPr>
              <w:fldChar w:fldCharType="begin"/>
            </w:r>
            <w:r>
              <w:rPr>
                <w:noProof/>
              </w:rPr>
              <w:instrText xml:space="preserve"> PAGEREF _Toc238419645 \h </w:instrText>
            </w:r>
            <w:r>
              <w:rPr>
                <w:noProof/>
              </w:rPr>
            </w:r>
            <w:r>
              <w:rPr>
                <w:noProof/>
              </w:rPr>
              <w:fldChar w:fldCharType="separate"/>
            </w:r>
            <w:r>
              <w:rPr>
                <w:noProof/>
              </w:rPr>
              <w:t>1</w:t>
            </w:r>
            <w:r>
              <w:rPr>
                <w:noProof/>
              </w:rPr>
              <w:fldChar w:fldCharType="end"/>
            </w:r>
          </w:hyperlink>
        </w:p>
        <w:p w14:paraId="2D53142B" w14:textId="77777777" w:rsidR="001A6B9E" w:rsidRDefault="001A6B9E">
          <w:pPr>
            <w:pStyle w:val="TM3"/>
            <w:tabs>
              <w:tab w:val="right" w:leader="dot" w:pos="15388"/>
            </w:tabs>
            <w:rPr>
              <w:noProof/>
            </w:rPr>
          </w:pPr>
          <w:hyperlink w:anchor="_Toc238419646" w:history="1">
            <w:r w:rsidRPr="00811B53">
              <w:rPr>
                <w:rStyle w:val="Lienhypertexte"/>
                <w:noProof/>
              </w:rPr>
              <w:t>3. Stratégie de croissance</w:t>
            </w:r>
            <w:r>
              <w:rPr>
                <w:noProof/>
              </w:rPr>
              <w:tab/>
            </w:r>
            <w:r>
              <w:rPr>
                <w:noProof/>
              </w:rPr>
              <w:fldChar w:fldCharType="begin"/>
            </w:r>
            <w:r>
              <w:rPr>
                <w:noProof/>
              </w:rPr>
              <w:instrText xml:space="preserve"> PAGEREF _Toc238419646 \h </w:instrText>
            </w:r>
            <w:r>
              <w:rPr>
                <w:noProof/>
              </w:rPr>
            </w:r>
            <w:r>
              <w:rPr>
                <w:noProof/>
              </w:rPr>
              <w:fldChar w:fldCharType="separate"/>
            </w:r>
            <w:r>
              <w:rPr>
                <w:noProof/>
              </w:rPr>
              <w:t>1</w:t>
            </w:r>
            <w:r>
              <w:rPr>
                <w:noProof/>
              </w:rPr>
              <w:fldChar w:fldCharType="end"/>
            </w:r>
          </w:hyperlink>
        </w:p>
        <w:p w14:paraId="673983FE" w14:textId="77777777" w:rsidR="001A6B9E" w:rsidRDefault="001A6B9E">
          <w:pPr>
            <w:pStyle w:val="TM1"/>
            <w:tabs>
              <w:tab w:val="right" w:leader="dot" w:pos="15388"/>
            </w:tabs>
            <w:rPr>
              <w:noProof/>
            </w:rPr>
          </w:pPr>
          <w:hyperlink w:anchor="_Toc238419647" w:history="1">
            <w:r w:rsidRPr="00811B53">
              <w:rPr>
                <w:rStyle w:val="Lienhypertexte"/>
                <w:noProof/>
              </w:rPr>
              <w:t>SYNTHÈSE ET PROCHAINES ÉTAPES</w:t>
            </w:r>
            <w:r>
              <w:rPr>
                <w:noProof/>
              </w:rPr>
              <w:tab/>
            </w:r>
            <w:r>
              <w:rPr>
                <w:noProof/>
              </w:rPr>
              <w:fldChar w:fldCharType="begin"/>
            </w:r>
            <w:r>
              <w:rPr>
                <w:noProof/>
              </w:rPr>
              <w:instrText xml:space="preserve"> PAGEREF _Toc238419647 \h </w:instrText>
            </w:r>
            <w:r>
              <w:rPr>
                <w:noProof/>
              </w:rPr>
            </w:r>
            <w:r>
              <w:rPr>
                <w:noProof/>
              </w:rPr>
              <w:fldChar w:fldCharType="separate"/>
            </w:r>
            <w:r>
              <w:rPr>
                <w:noProof/>
              </w:rPr>
              <w:t>1</w:t>
            </w:r>
            <w:r>
              <w:rPr>
                <w:noProof/>
              </w:rPr>
              <w:fldChar w:fldCharType="end"/>
            </w:r>
          </w:hyperlink>
        </w:p>
        <w:p w14:paraId="2489A754" w14:textId="77777777" w:rsidR="002E1AA0" w:rsidRDefault="00000000">
          <w:r>
            <w:fldChar w:fldCharType="end"/>
          </w:r>
        </w:p>
      </w:sdtContent>
    </w:sdt>
    <w:p w14:paraId="4FE50540" w14:textId="77777777" w:rsidR="002E1AA0" w:rsidRDefault="00000000">
      <w:r>
        <w:br w:type="page"/>
      </w:r>
    </w:p>
    <w:p w14:paraId="200749E2" w14:textId="77777777" w:rsidR="002E1AA0" w:rsidRDefault="00000000">
      <w:pPr>
        <w:pStyle w:val="Titre2"/>
        <w:pageBreakBefore/>
        <w:spacing w:before="240"/>
      </w:pPr>
      <w:bookmarkStart w:id="1" w:name="_Toc238419585"/>
      <w:r>
        <w:rPr>
          <w:b w:val="0"/>
          <w:bCs w:val="0"/>
        </w:rPr>
        <w:lastRenderedPageBreak/>
        <w:t xml:space="preserve">I. Executive Summary </w:t>
      </w:r>
      <w:r>
        <w:rPr>
          <w:b w:val="0"/>
          <w:bCs w:val="0"/>
          <w:i/>
          <w:iCs/>
        </w:rPr>
        <w:t>(point 1)</w:t>
      </w:r>
      <w:bookmarkEnd w:id="1"/>
    </w:p>
    <w:p w14:paraId="52AA3094" w14:textId="77777777" w:rsidR="002E1AA0" w:rsidRDefault="00000000">
      <w:pPr>
        <w:spacing w:after="160"/>
        <w:jc w:val="both"/>
      </w:pPr>
      <w:r>
        <w:t>CHICANO AUTO SERVICES est un centre de diagnostic, maintenance et assistance automobile à Bamako, dont la différenciation repose sur un principe opérationnel simple à énoncer et exigeant à tenir : aucune réparation n'est proposée sans diagnostic instrumenté préalable et rapport écrit. Le modèle économique combine trois moteurs de revenus complémentaires : la réparation classique (volume, marge modérée), le diagnostic et l'expertise avant-achat (marge plus confortable, effet de différenciation fort), et les contrats de flotte B2B (revenu récurrent, cœur de la valorisation à moyen terme).</w:t>
      </w:r>
    </w:p>
    <w:p w14:paraId="6616708F" w14:textId="77777777" w:rsidR="002E1AA0" w:rsidRDefault="00000000">
      <w:pPr>
        <w:spacing w:after="160"/>
        <w:jc w:val="both"/>
      </w:pPr>
      <w:r>
        <w:t xml:space="preserve">Le lancement est conçu en MVP resserré : un site (Banankoro), un pont, une valise de diagnostic professionnelle, une équipe technique réduite mais qualifiée, un canal WhatsApp Business structuré. L'investissement initial indispensable est estimé, à ce stade, entre </w:t>
      </w:r>
      <w:r>
        <w:rPr>
          <w:b/>
          <w:bCs/>
        </w:rPr>
        <w:t>11 et 20 millions FCFA</w:t>
      </w:r>
      <w:r>
        <w:t xml:space="preserve"> </w:t>
      </w:r>
      <w:r>
        <w:rPr>
          <w:i/>
          <w:iCs/>
        </w:rPr>
        <w:t>(HYPOTHÈSE, à faire confirmer par devis fermes — voir section VIII)</w:t>
      </w:r>
      <w:r>
        <w:t>, hors véhicule mobile et équipements avancés, volontairement différés jusqu'à validation de la demande.</w:t>
      </w:r>
    </w:p>
    <w:p w14:paraId="05E91324" w14:textId="77777777" w:rsidR="002E1AA0" w:rsidRDefault="00000000">
      <w:pPr>
        <w:spacing w:after="160"/>
        <w:jc w:val="both"/>
      </w:pPr>
      <w:r>
        <w:t>Les trois facteurs qui détermineront la réussite ou l'échec du projet, dans l'ordre de criticité identifié en Phase 1, restent : la capacité à recruter et fidéliser un technicien réellement compétent en diagnostic électronique multimarque ; la disposition réelle du marché bamakois à payer pour un diagnostic indépendamment de la réparation ; et la soutenabilité opérationnelle de la promesse de disponibilité étendue dans un contexte énergétique malien qui reste, début 2026, sous tension marquée.</w:t>
      </w:r>
    </w:p>
    <w:p w14:paraId="599002D9" w14:textId="77777777" w:rsidR="002E1AA0" w:rsidRDefault="002E1AA0">
      <w:pPr>
        <w:pBdr>
          <w:bottom w:val="single" w:sz="4" w:space="4" w:color="AAAAAA"/>
        </w:pBdr>
        <w:spacing w:before="160" w:after="200"/>
      </w:pPr>
    </w:p>
    <w:p w14:paraId="04CA3692" w14:textId="77777777" w:rsidR="002E1AA0" w:rsidRDefault="00000000">
      <w:pPr>
        <w:pStyle w:val="Titre2"/>
        <w:pageBreakBefore/>
        <w:spacing w:before="240"/>
      </w:pPr>
      <w:bookmarkStart w:id="2" w:name="_Toc238419586"/>
      <w:r>
        <w:rPr>
          <w:b w:val="0"/>
          <w:bCs w:val="0"/>
        </w:rPr>
        <w:lastRenderedPageBreak/>
        <w:t xml:space="preserve">II. Présentation, vision et mission </w:t>
      </w:r>
      <w:r>
        <w:rPr>
          <w:b w:val="0"/>
          <w:bCs w:val="0"/>
          <w:i/>
          <w:iCs/>
        </w:rPr>
        <w:t>(points 2–3)</w:t>
      </w:r>
      <w:bookmarkEnd w:id="2"/>
    </w:p>
    <w:p w14:paraId="5C9C3C8E" w14:textId="77777777" w:rsidR="002E1AA0" w:rsidRDefault="00000000">
      <w:pPr>
        <w:spacing w:after="160"/>
        <w:jc w:val="both"/>
      </w:pPr>
      <w:r>
        <w:rPr>
          <w:b/>
          <w:bCs/>
        </w:rPr>
        <w:t>Présentation.</w:t>
      </w:r>
      <w:r>
        <w:t xml:space="preserve"> CHICANO AUTO SERVICES est un centre de diagnostic, maintenance et assistance automobile implanté à Banankoro (Route de Sikasso), fondé par M. Checknè Keita, ciblant dans un premier temps Bamako et son agglomération, avec l'ambition à moyen terme de construire un réseau national (CHICANO NETWORK).</w:t>
      </w:r>
    </w:p>
    <w:p w14:paraId="70CBF24B" w14:textId="77777777" w:rsidR="002E1AA0" w:rsidRDefault="00000000">
      <w:pPr>
        <w:spacing w:after="160"/>
        <w:jc w:val="both"/>
      </w:pPr>
      <w:r>
        <w:rPr>
          <w:b/>
          <w:bCs/>
        </w:rPr>
        <w:t>Vision.</w:t>
      </w:r>
      <w:r>
        <w:t xml:space="preserve"> Devenir la référence malienne du diagnostic automobile fiable et documenté — l'acteur vers lequel on se tourne quand on veut </w:t>
      </w:r>
      <w:r>
        <w:rPr>
          <w:i/>
          <w:iCs/>
        </w:rPr>
        <w:t>savoir</w:t>
      </w:r>
      <w:r>
        <w:t xml:space="preserve"> ce qui ne va pas sur un véhicule avant de payer pour le réparer, que ce soit pour un entretien courant, un achat d'occasion ou la gestion d'une flotte professionnelle.</w:t>
      </w:r>
    </w:p>
    <w:p w14:paraId="5B1B17DD" w14:textId="77777777" w:rsidR="002E1AA0" w:rsidRDefault="00000000">
      <w:pPr>
        <w:spacing w:after="160"/>
        <w:jc w:val="both"/>
      </w:pPr>
      <w:r>
        <w:rPr>
          <w:b/>
          <w:bCs/>
        </w:rPr>
        <w:t>Mission.</w:t>
      </w:r>
      <w:r>
        <w:t xml:space="preserve"> Rendre le diagnostic automobile professionnel et instrumenté accessible aux particuliers et aux entreprises de Bamako, en le documentant systématiquement, en assurant un suivi du véhicule dans la durée, et en couvrant les situations d'urgence avec une disponibilité étendue — construite progressivement et non promise avant d'être tenue.</w:t>
      </w:r>
    </w:p>
    <w:p w14:paraId="396F536D" w14:textId="77777777" w:rsidR="002E1AA0" w:rsidRDefault="00000000">
      <w:pPr>
        <w:spacing w:after="160"/>
        <w:jc w:val="both"/>
      </w:pPr>
      <w:r>
        <w:t xml:space="preserve">Ces formulations restent des propositions de travail : le porteur reste libre de les </w:t>
      </w:r>
      <w:proofErr w:type="gramStart"/>
      <w:r>
        <w:t>reformuler:</w:t>
      </w:r>
      <w:proofErr w:type="gramEnd"/>
      <w:r>
        <w:t xml:space="preserve"> elles doivent avant tout rester cohérentes avec l'UVP retenue en Phase 1 (« Nous diagnostiquons avant de réparer »).</w:t>
      </w:r>
    </w:p>
    <w:p w14:paraId="7EE043C7" w14:textId="77777777" w:rsidR="002E1AA0" w:rsidRDefault="002E1AA0">
      <w:pPr>
        <w:pBdr>
          <w:bottom w:val="single" w:sz="4" w:space="4" w:color="AAAAAA"/>
        </w:pBdr>
        <w:spacing w:before="160" w:after="200"/>
      </w:pPr>
    </w:p>
    <w:p w14:paraId="7C95188F" w14:textId="77777777" w:rsidR="002E1AA0" w:rsidRDefault="00000000">
      <w:pPr>
        <w:pStyle w:val="Titre2"/>
        <w:pageBreakBefore/>
        <w:spacing w:before="240"/>
      </w:pPr>
      <w:bookmarkStart w:id="3" w:name="_Toc238419587"/>
      <w:r>
        <w:rPr>
          <w:b w:val="0"/>
          <w:bCs w:val="0"/>
        </w:rPr>
        <w:lastRenderedPageBreak/>
        <w:t xml:space="preserve">III. Analyse de marché </w:t>
      </w:r>
      <w:r>
        <w:rPr>
          <w:b w:val="0"/>
          <w:bCs w:val="0"/>
          <w:i/>
          <w:iCs/>
        </w:rPr>
        <w:t>(points 4–9)</w:t>
      </w:r>
      <w:bookmarkEnd w:id="3"/>
    </w:p>
    <w:p w14:paraId="7EDC1C1C" w14:textId="77777777" w:rsidR="002E1AA0" w:rsidRDefault="00000000">
      <w:pPr>
        <w:pStyle w:val="Titre3"/>
        <w:spacing w:before="240" w:after="120"/>
      </w:pPr>
      <w:bookmarkStart w:id="4" w:name="_Toc238419588"/>
      <w:r>
        <w:rPr>
          <w:b w:val="0"/>
          <w:bCs w:val="0"/>
        </w:rPr>
        <w:t>1. Marché automobile malien — ce qui est vérifié, ce qui doit être vérifié</w:t>
      </w:r>
      <w:bookmarkEnd w:id="4"/>
    </w:p>
    <w:p w14:paraId="5D2F493E" w14:textId="77777777" w:rsidR="002E1AA0" w:rsidRDefault="00000000">
      <w:pPr>
        <w:spacing w:after="160"/>
        <w:jc w:val="both"/>
      </w:pPr>
      <w:r>
        <w:t xml:space="preserve">Le Mali ne publie pas, à notre connaissance, de statistique consolidée et récente et publiquement accessible du parc automobile national comparable à celle disponible pour d'autres pays de la région — </w:t>
      </w:r>
      <w:r>
        <w:rPr>
          <w:b/>
          <w:bCs/>
        </w:rPr>
        <w:t>DONNÉE DE VOLUME DU PARC MALIEN À VALIDER SUR LE TERRAIN</w:t>
      </w:r>
      <w:r>
        <w:t xml:space="preserve"> (auprès de la Direction Nationale des Transports, de l'API-Mali, ou des professionnels du secteur). Ce qui est en revanche établi :</w:t>
      </w:r>
    </w:p>
    <w:p w14:paraId="7A19BF17" w14:textId="77777777" w:rsidR="002E1AA0" w:rsidRDefault="00000000">
      <w:pPr>
        <w:pStyle w:val="Paragraphedeliste"/>
        <w:numPr>
          <w:ilvl w:val="0"/>
          <w:numId w:val="2"/>
        </w:numPr>
        <w:spacing w:after="90"/>
      </w:pPr>
      <w:r>
        <w:t>Le parc roulant bamakois est structurellement dominé par l'occasion importée (Europe, en partie via les ports voisins), avec une forte proportion de véhicules de génération 2000–2015, cohérente avec la cible technique retenue par CHICANO.</w:t>
      </w:r>
    </w:p>
    <w:p w14:paraId="48C4C0F4" w14:textId="77777777" w:rsidR="002E1AA0" w:rsidRDefault="00000000">
      <w:pPr>
        <w:pStyle w:val="Paragraphedeliste"/>
        <w:numPr>
          <w:ilvl w:val="0"/>
          <w:numId w:val="2"/>
        </w:numPr>
        <w:spacing w:after="90"/>
      </w:pPr>
      <w:r>
        <w:t>La visite technique obligatoire (tous véhicules, sauf présidence et armée) est administrée en monopole par Mali Technic System, avec une première visite trois ans après la première mise en circulation — un point réglementaire déjà signalé en Phase 1, qui structure une partie du calendrier d'entretien des véhicules maliens et peut être utilisé comme point d'ancrage commercial (« préparez votre visite technique avec nous ») sans jamais se substituer au service public.</w:t>
      </w:r>
    </w:p>
    <w:p w14:paraId="3F2B2430" w14:textId="77777777" w:rsidR="002E1AA0" w:rsidRDefault="00000000">
      <w:pPr>
        <w:pStyle w:val="Paragraphedeliste"/>
        <w:numPr>
          <w:ilvl w:val="0"/>
          <w:numId w:val="2"/>
        </w:numPr>
        <w:spacing w:after="90"/>
      </w:pPr>
      <w:r>
        <w:t>Un tissu de garages, concessionnaires, vendeurs de pièces et centres de contrôle technique existe déjà et est référencé sur les annuaires professionnels locaux (Go Africa Online notamment), preuve d'un marché actif mais fragmenté, sans acteur dominant clairement identifié sur le créneau spécifique du diagnostic instrumenté documenté.</w:t>
      </w:r>
    </w:p>
    <w:p w14:paraId="75180D37" w14:textId="77777777" w:rsidR="002E1AA0" w:rsidRDefault="00000000">
      <w:pPr>
        <w:pStyle w:val="Titre3"/>
        <w:spacing w:before="240" w:after="120"/>
      </w:pPr>
      <w:bookmarkStart w:id="5" w:name="_Toc238419589"/>
      <w:r>
        <w:rPr>
          <w:b w:val="0"/>
          <w:bCs w:val="0"/>
        </w:rPr>
        <w:t>2. Analyse de la demande</w:t>
      </w:r>
      <w:bookmarkEnd w:id="5"/>
    </w:p>
    <w:p w14:paraId="36BFF7A2" w14:textId="77777777" w:rsidR="002E1AA0" w:rsidRDefault="00000000">
      <w:pPr>
        <w:spacing w:after="160"/>
        <w:jc w:val="both"/>
      </w:pPr>
      <w:r>
        <w:t>La demande de réparation/entretien automobile est une demande de nécessité, peu élastique au marketing mais très sensible à la confiance et au bouche-à-oreille. Trois signaux de demande sont exploitables sans étude terrain supplémentaire :</w:t>
      </w:r>
    </w:p>
    <w:p w14:paraId="7D8BD70B" w14:textId="77777777" w:rsidR="002E1AA0" w:rsidRDefault="00000000">
      <w:pPr>
        <w:pStyle w:val="Paragraphedeliste"/>
        <w:numPr>
          <w:ilvl w:val="0"/>
          <w:numId w:val="2"/>
        </w:numPr>
        <w:spacing w:after="90"/>
      </w:pPr>
      <w:r>
        <w:t>La crise énergétique malienne pousse mécaniquement les ménages et entreprises à faire durer leurs véhicules plus longtemps plutôt qu'à en acheter de neufs (un parc qui vieillit consomme plus de services de maintenance).</w:t>
      </w:r>
    </w:p>
    <w:p w14:paraId="78C5AEFD" w14:textId="77777777" w:rsidR="002E1AA0" w:rsidRDefault="00000000">
      <w:pPr>
        <w:pStyle w:val="Paragraphedeliste"/>
        <w:numPr>
          <w:ilvl w:val="0"/>
          <w:numId w:val="2"/>
        </w:numPr>
        <w:spacing w:after="90"/>
      </w:pPr>
      <w:r>
        <w:t>La hausse récente et significative des prix du carburant (gasoil à 940 FCFA/litre et essence à 875 FCFA/litre depuis fin mars 2026, en hausse de 29 % et 13 %) renchérit le coût d'usage d'un véhicule et rend chaque panne évitable plus coûteuse à tolérer — un argument commercial direct pour l'entretien préventif.</w:t>
      </w:r>
    </w:p>
    <w:p w14:paraId="52D712A0" w14:textId="77777777" w:rsidR="002E1AA0" w:rsidRDefault="00000000">
      <w:pPr>
        <w:pStyle w:val="Paragraphedeliste"/>
        <w:numPr>
          <w:ilvl w:val="0"/>
          <w:numId w:val="2"/>
        </w:numPr>
        <w:spacing w:after="90"/>
      </w:pPr>
      <w:r>
        <w:t>La pénétration internet mobile croissante (35 % environ début 2025, majoritairement via mobile, avec WhatsApp dominant) rend crédible un canal de prise de rendez-vous et de suivi digital léger, sans nécessiter d'application propriétaire.</w:t>
      </w:r>
    </w:p>
    <w:p w14:paraId="1FF26190" w14:textId="77777777" w:rsidR="002E1AA0" w:rsidRDefault="00000000">
      <w:pPr>
        <w:pStyle w:val="Titre3"/>
        <w:spacing w:before="240" w:after="120"/>
      </w:pPr>
      <w:bookmarkStart w:id="6" w:name="_Toc238419590"/>
      <w:r>
        <w:rPr>
          <w:b w:val="0"/>
          <w:bCs w:val="0"/>
        </w:rPr>
        <w:t>3. Segmentation — synthèse (détail en Lean Canvas 2.2)</w:t>
      </w:r>
      <w:bookmarkEnd w:id="6"/>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1"/>
        <w:gridCol w:w="3537"/>
        <w:gridCol w:w="2817"/>
        <w:gridCol w:w="3793"/>
      </w:tblGrid>
      <w:tr w:rsidR="002E1AA0" w14:paraId="15CCE242" w14:textId="77777777">
        <w:tblPrEx>
          <w:tblCellMar>
            <w:top w:w="0" w:type="dxa"/>
            <w:bottom w:w="0" w:type="dxa"/>
          </w:tblCellMar>
        </w:tblPrEx>
        <w:trPr>
          <w:tblHeader/>
        </w:trPr>
        <w:tc>
          <w:tcPr>
            <w:tcW w:w="5251" w:type="dxa"/>
            <w:shd w:val="clear" w:color="auto" w:fill="1F3864"/>
            <w:tcMar>
              <w:top w:w="70" w:type="dxa"/>
              <w:left w:w="100" w:type="dxa"/>
              <w:bottom w:w="70" w:type="dxa"/>
              <w:right w:w="100" w:type="dxa"/>
            </w:tcMar>
          </w:tcPr>
          <w:p w14:paraId="30959832" w14:textId="77777777" w:rsidR="002E1AA0" w:rsidRDefault="00000000">
            <w:r>
              <w:rPr>
                <w:b/>
                <w:bCs/>
                <w:color w:val="FFFFFF"/>
                <w:sz w:val="17"/>
                <w:szCs w:val="17"/>
              </w:rPr>
              <w:t>Segment</w:t>
            </w:r>
          </w:p>
        </w:tc>
        <w:tc>
          <w:tcPr>
            <w:tcW w:w="3537" w:type="dxa"/>
            <w:shd w:val="clear" w:color="auto" w:fill="1F3864"/>
            <w:tcMar>
              <w:top w:w="70" w:type="dxa"/>
              <w:left w:w="100" w:type="dxa"/>
              <w:bottom w:w="70" w:type="dxa"/>
              <w:right w:w="100" w:type="dxa"/>
            </w:tcMar>
          </w:tcPr>
          <w:p w14:paraId="75FC898E" w14:textId="77777777" w:rsidR="002E1AA0" w:rsidRDefault="00000000">
            <w:r>
              <w:rPr>
                <w:b/>
                <w:bCs/>
                <w:color w:val="FFFFFF"/>
                <w:sz w:val="17"/>
                <w:szCs w:val="17"/>
              </w:rPr>
              <w:t>Poids stratégique</w:t>
            </w:r>
          </w:p>
        </w:tc>
        <w:tc>
          <w:tcPr>
            <w:tcW w:w="2817" w:type="dxa"/>
            <w:shd w:val="clear" w:color="auto" w:fill="1F3864"/>
            <w:tcMar>
              <w:top w:w="70" w:type="dxa"/>
              <w:left w:w="100" w:type="dxa"/>
              <w:bottom w:w="70" w:type="dxa"/>
              <w:right w:w="100" w:type="dxa"/>
            </w:tcMar>
          </w:tcPr>
          <w:p w14:paraId="74361327" w14:textId="77777777" w:rsidR="002E1AA0" w:rsidRDefault="00000000">
            <w:r>
              <w:rPr>
                <w:b/>
                <w:bCs/>
                <w:color w:val="FFFFFF"/>
                <w:sz w:val="17"/>
                <w:szCs w:val="17"/>
              </w:rPr>
              <w:t>Sensibilité prix</w:t>
            </w:r>
          </w:p>
        </w:tc>
        <w:tc>
          <w:tcPr>
            <w:tcW w:w="3793" w:type="dxa"/>
            <w:shd w:val="clear" w:color="auto" w:fill="1F3864"/>
            <w:tcMar>
              <w:top w:w="70" w:type="dxa"/>
              <w:left w:w="100" w:type="dxa"/>
              <w:bottom w:w="70" w:type="dxa"/>
              <w:right w:w="100" w:type="dxa"/>
            </w:tcMar>
          </w:tcPr>
          <w:p w14:paraId="5989C810" w14:textId="77777777" w:rsidR="002E1AA0" w:rsidRDefault="00000000">
            <w:r>
              <w:rPr>
                <w:b/>
                <w:bCs/>
                <w:color w:val="FFFFFF"/>
                <w:sz w:val="17"/>
                <w:szCs w:val="17"/>
              </w:rPr>
              <w:t>Récurrence</w:t>
            </w:r>
          </w:p>
        </w:tc>
      </w:tr>
      <w:tr w:rsidR="002E1AA0" w14:paraId="7232A73C" w14:textId="77777777">
        <w:tblPrEx>
          <w:tblCellMar>
            <w:top w:w="0" w:type="dxa"/>
            <w:bottom w:w="0" w:type="dxa"/>
          </w:tblCellMar>
        </w:tblPrEx>
        <w:tc>
          <w:tcPr>
            <w:tcW w:w="5251" w:type="dxa"/>
            <w:tcMar>
              <w:top w:w="60" w:type="dxa"/>
              <w:left w:w="100" w:type="dxa"/>
              <w:bottom w:w="60" w:type="dxa"/>
              <w:right w:w="100" w:type="dxa"/>
            </w:tcMar>
          </w:tcPr>
          <w:p w14:paraId="7010CCA6" w14:textId="77777777" w:rsidR="002E1AA0" w:rsidRDefault="00000000">
            <w:r>
              <w:rPr>
                <w:sz w:val="17"/>
                <w:szCs w:val="17"/>
              </w:rPr>
              <w:t>Flottes B2B (ONG, entreprises 5–50 véhicules)</w:t>
            </w:r>
          </w:p>
        </w:tc>
        <w:tc>
          <w:tcPr>
            <w:tcW w:w="3537" w:type="dxa"/>
            <w:tcMar>
              <w:top w:w="60" w:type="dxa"/>
              <w:left w:w="100" w:type="dxa"/>
              <w:bottom w:w="60" w:type="dxa"/>
              <w:right w:w="100" w:type="dxa"/>
            </w:tcMar>
          </w:tcPr>
          <w:p w14:paraId="4F87F1DE" w14:textId="77777777" w:rsidR="002E1AA0" w:rsidRDefault="00000000">
            <w:r>
              <w:rPr>
                <w:sz w:val="17"/>
                <w:szCs w:val="17"/>
              </w:rPr>
              <w:t>Prioritaire</w:t>
            </w:r>
          </w:p>
        </w:tc>
        <w:tc>
          <w:tcPr>
            <w:tcW w:w="2817" w:type="dxa"/>
            <w:tcMar>
              <w:top w:w="60" w:type="dxa"/>
              <w:left w:w="100" w:type="dxa"/>
              <w:bottom w:w="60" w:type="dxa"/>
              <w:right w:w="100" w:type="dxa"/>
            </w:tcMar>
          </w:tcPr>
          <w:p w14:paraId="2D56AB57" w14:textId="77777777" w:rsidR="002E1AA0" w:rsidRDefault="00000000">
            <w:r>
              <w:rPr>
                <w:sz w:val="17"/>
                <w:szCs w:val="17"/>
              </w:rPr>
              <w:t>Faible à moyenne</w:t>
            </w:r>
          </w:p>
        </w:tc>
        <w:tc>
          <w:tcPr>
            <w:tcW w:w="3793" w:type="dxa"/>
            <w:tcMar>
              <w:top w:w="60" w:type="dxa"/>
              <w:left w:w="100" w:type="dxa"/>
              <w:bottom w:w="60" w:type="dxa"/>
              <w:right w:w="100" w:type="dxa"/>
            </w:tcMar>
          </w:tcPr>
          <w:p w14:paraId="70F7EC57" w14:textId="77777777" w:rsidR="002E1AA0" w:rsidRDefault="00000000">
            <w:r>
              <w:rPr>
                <w:sz w:val="17"/>
                <w:szCs w:val="17"/>
              </w:rPr>
              <w:t>Haute (contractualisable)</w:t>
            </w:r>
          </w:p>
        </w:tc>
      </w:tr>
      <w:tr w:rsidR="002E1AA0" w14:paraId="08459F64" w14:textId="77777777">
        <w:tblPrEx>
          <w:tblCellMar>
            <w:top w:w="0" w:type="dxa"/>
            <w:bottom w:w="0" w:type="dxa"/>
          </w:tblCellMar>
        </w:tblPrEx>
        <w:tc>
          <w:tcPr>
            <w:tcW w:w="5251" w:type="dxa"/>
            <w:shd w:val="clear" w:color="auto" w:fill="F2F2F2"/>
            <w:tcMar>
              <w:top w:w="60" w:type="dxa"/>
              <w:left w:w="100" w:type="dxa"/>
              <w:bottom w:w="60" w:type="dxa"/>
              <w:right w:w="100" w:type="dxa"/>
            </w:tcMar>
          </w:tcPr>
          <w:p w14:paraId="1C469CB7" w14:textId="77777777" w:rsidR="002E1AA0" w:rsidRDefault="00000000">
            <w:r>
              <w:rPr>
                <w:sz w:val="17"/>
                <w:szCs w:val="17"/>
              </w:rPr>
              <w:t>Acheteurs d'occasion (expertise avant achat)</w:t>
            </w:r>
          </w:p>
        </w:tc>
        <w:tc>
          <w:tcPr>
            <w:tcW w:w="3537" w:type="dxa"/>
            <w:shd w:val="clear" w:color="auto" w:fill="F2F2F2"/>
            <w:tcMar>
              <w:top w:w="60" w:type="dxa"/>
              <w:left w:w="100" w:type="dxa"/>
              <w:bottom w:w="60" w:type="dxa"/>
              <w:right w:w="100" w:type="dxa"/>
            </w:tcMar>
          </w:tcPr>
          <w:p w14:paraId="5BF6CBF4" w14:textId="77777777" w:rsidR="002E1AA0" w:rsidRDefault="00000000">
            <w:r>
              <w:rPr>
                <w:sz w:val="17"/>
                <w:szCs w:val="17"/>
              </w:rPr>
              <w:t>Prioritaire, ponctuel</w:t>
            </w:r>
          </w:p>
        </w:tc>
        <w:tc>
          <w:tcPr>
            <w:tcW w:w="2817" w:type="dxa"/>
            <w:shd w:val="clear" w:color="auto" w:fill="F2F2F2"/>
            <w:tcMar>
              <w:top w:w="60" w:type="dxa"/>
              <w:left w:w="100" w:type="dxa"/>
              <w:bottom w:w="60" w:type="dxa"/>
              <w:right w:w="100" w:type="dxa"/>
            </w:tcMar>
          </w:tcPr>
          <w:p w14:paraId="25FB47AD" w14:textId="77777777" w:rsidR="002E1AA0" w:rsidRDefault="00000000">
            <w:r>
              <w:rPr>
                <w:sz w:val="17"/>
                <w:szCs w:val="17"/>
              </w:rPr>
              <w:t>Moyenne</w:t>
            </w:r>
          </w:p>
        </w:tc>
        <w:tc>
          <w:tcPr>
            <w:tcW w:w="3793" w:type="dxa"/>
            <w:shd w:val="clear" w:color="auto" w:fill="F2F2F2"/>
            <w:tcMar>
              <w:top w:w="60" w:type="dxa"/>
              <w:left w:w="100" w:type="dxa"/>
              <w:bottom w:w="60" w:type="dxa"/>
              <w:right w:w="100" w:type="dxa"/>
            </w:tcMar>
          </w:tcPr>
          <w:p w14:paraId="33F9913D" w14:textId="77777777" w:rsidR="002E1AA0" w:rsidRDefault="00000000">
            <w:r>
              <w:rPr>
                <w:sz w:val="17"/>
                <w:szCs w:val="17"/>
              </w:rPr>
              <w:t>Ponctuelle mais prescriptrice</w:t>
            </w:r>
          </w:p>
        </w:tc>
      </w:tr>
      <w:tr w:rsidR="002E1AA0" w14:paraId="70119549" w14:textId="77777777">
        <w:tblPrEx>
          <w:tblCellMar>
            <w:top w:w="0" w:type="dxa"/>
            <w:bottom w:w="0" w:type="dxa"/>
          </w:tblCellMar>
        </w:tblPrEx>
        <w:tc>
          <w:tcPr>
            <w:tcW w:w="5251" w:type="dxa"/>
            <w:tcMar>
              <w:top w:w="60" w:type="dxa"/>
              <w:left w:w="100" w:type="dxa"/>
              <w:bottom w:w="60" w:type="dxa"/>
              <w:right w:w="100" w:type="dxa"/>
            </w:tcMar>
          </w:tcPr>
          <w:p w14:paraId="720064B7" w14:textId="77777777" w:rsidR="002E1AA0" w:rsidRDefault="00000000">
            <w:r>
              <w:rPr>
                <w:sz w:val="17"/>
                <w:szCs w:val="17"/>
              </w:rPr>
              <w:t>Particuliers berline/SUV récents</w:t>
            </w:r>
          </w:p>
        </w:tc>
        <w:tc>
          <w:tcPr>
            <w:tcW w:w="3537" w:type="dxa"/>
            <w:tcMar>
              <w:top w:w="60" w:type="dxa"/>
              <w:left w:w="100" w:type="dxa"/>
              <w:bottom w:w="60" w:type="dxa"/>
              <w:right w:w="100" w:type="dxa"/>
            </w:tcMar>
          </w:tcPr>
          <w:p w14:paraId="1424B2D3" w14:textId="77777777" w:rsidR="002E1AA0" w:rsidRDefault="00000000">
            <w:r>
              <w:rPr>
                <w:sz w:val="17"/>
                <w:szCs w:val="17"/>
              </w:rPr>
              <w:t>Secondaire structurant</w:t>
            </w:r>
          </w:p>
        </w:tc>
        <w:tc>
          <w:tcPr>
            <w:tcW w:w="2817" w:type="dxa"/>
            <w:tcMar>
              <w:top w:w="60" w:type="dxa"/>
              <w:left w:w="100" w:type="dxa"/>
              <w:bottom w:w="60" w:type="dxa"/>
              <w:right w:w="100" w:type="dxa"/>
            </w:tcMar>
          </w:tcPr>
          <w:p w14:paraId="5EED0352" w14:textId="77777777" w:rsidR="002E1AA0" w:rsidRDefault="00000000">
            <w:r>
              <w:rPr>
                <w:sz w:val="17"/>
                <w:szCs w:val="17"/>
              </w:rPr>
              <w:t>Moyenne</w:t>
            </w:r>
          </w:p>
        </w:tc>
        <w:tc>
          <w:tcPr>
            <w:tcW w:w="3793" w:type="dxa"/>
            <w:tcMar>
              <w:top w:w="60" w:type="dxa"/>
              <w:left w:w="100" w:type="dxa"/>
              <w:bottom w:w="60" w:type="dxa"/>
              <w:right w:w="100" w:type="dxa"/>
            </w:tcMar>
          </w:tcPr>
          <w:p w14:paraId="45A5433F" w14:textId="77777777" w:rsidR="002E1AA0" w:rsidRDefault="00000000">
            <w:r>
              <w:rPr>
                <w:sz w:val="17"/>
                <w:szCs w:val="17"/>
              </w:rPr>
              <w:t>Moyenne</w:t>
            </w:r>
          </w:p>
        </w:tc>
      </w:tr>
      <w:tr w:rsidR="002E1AA0" w14:paraId="32D64D9F" w14:textId="77777777">
        <w:tblPrEx>
          <w:tblCellMar>
            <w:top w:w="0" w:type="dxa"/>
            <w:bottom w:w="0" w:type="dxa"/>
          </w:tblCellMar>
        </w:tblPrEx>
        <w:tc>
          <w:tcPr>
            <w:tcW w:w="5251" w:type="dxa"/>
            <w:shd w:val="clear" w:color="auto" w:fill="F2F2F2"/>
            <w:tcMar>
              <w:top w:w="60" w:type="dxa"/>
              <w:left w:w="100" w:type="dxa"/>
              <w:bottom w:w="60" w:type="dxa"/>
              <w:right w:w="100" w:type="dxa"/>
            </w:tcMar>
          </w:tcPr>
          <w:p w14:paraId="6D9903B5" w14:textId="77777777" w:rsidR="002E1AA0" w:rsidRDefault="00000000">
            <w:r>
              <w:rPr>
                <w:sz w:val="17"/>
                <w:szCs w:val="17"/>
              </w:rPr>
              <w:lastRenderedPageBreak/>
              <w:t>Chauffeurs professionnels indépendants</w:t>
            </w:r>
          </w:p>
        </w:tc>
        <w:tc>
          <w:tcPr>
            <w:tcW w:w="3537" w:type="dxa"/>
            <w:shd w:val="clear" w:color="auto" w:fill="F2F2F2"/>
            <w:tcMar>
              <w:top w:w="60" w:type="dxa"/>
              <w:left w:w="100" w:type="dxa"/>
              <w:bottom w:w="60" w:type="dxa"/>
              <w:right w:w="100" w:type="dxa"/>
            </w:tcMar>
          </w:tcPr>
          <w:p w14:paraId="22303011" w14:textId="77777777" w:rsidR="002E1AA0" w:rsidRDefault="00000000">
            <w:r>
              <w:rPr>
                <w:sz w:val="17"/>
                <w:szCs w:val="17"/>
              </w:rPr>
              <w:t>Secondaire</w:t>
            </w:r>
          </w:p>
        </w:tc>
        <w:tc>
          <w:tcPr>
            <w:tcW w:w="2817" w:type="dxa"/>
            <w:shd w:val="clear" w:color="auto" w:fill="F2F2F2"/>
            <w:tcMar>
              <w:top w:w="60" w:type="dxa"/>
              <w:left w:w="100" w:type="dxa"/>
              <w:bottom w:w="60" w:type="dxa"/>
              <w:right w:w="100" w:type="dxa"/>
            </w:tcMar>
          </w:tcPr>
          <w:p w14:paraId="2DB0B2A6" w14:textId="77777777" w:rsidR="002E1AA0" w:rsidRDefault="00000000">
            <w:r>
              <w:rPr>
                <w:sz w:val="17"/>
                <w:szCs w:val="17"/>
              </w:rPr>
              <w:t>Haute</w:t>
            </w:r>
          </w:p>
        </w:tc>
        <w:tc>
          <w:tcPr>
            <w:tcW w:w="3793" w:type="dxa"/>
            <w:shd w:val="clear" w:color="auto" w:fill="F2F2F2"/>
            <w:tcMar>
              <w:top w:w="60" w:type="dxa"/>
              <w:left w:w="100" w:type="dxa"/>
              <w:bottom w:w="60" w:type="dxa"/>
              <w:right w:w="100" w:type="dxa"/>
            </w:tcMar>
          </w:tcPr>
          <w:p w14:paraId="6EC2662A" w14:textId="77777777" w:rsidR="002E1AA0" w:rsidRDefault="00000000">
            <w:r>
              <w:rPr>
                <w:sz w:val="17"/>
                <w:szCs w:val="17"/>
              </w:rPr>
              <w:t>Moyenne à haute</w:t>
            </w:r>
          </w:p>
        </w:tc>
      </w:tr>
      <w:tr w:rsidR="002E1AA0" w14:paraId="7339DB57" w14:textId="77777777">
        <w:tblPrEx>
          <w:tblCellMar>
            <w:top w:w="0" w:type="dxa"/>
            <w:bottom w:w="0" w:type="dxa"/>
          </w:tblCellMar>
        </w:tblPrEx>
        <w:tc>
          <w:tcPr>
            <w:tcW w:w="5251" w:type="dxa"/>
            <w:tcMar>
              <w:top w:w="60" w:type="dxa"/>
              <w:left w:w="100" w:type="dxa"/>
              <w:bottom w:w="60" w:type="dxa"/>
              <w:right w:w="100" w:type="dxa"/>
            </w:tcMar>
          </w:tcPr>
          <w:p w14:paraId="626CAA0C" w14:textId="77777777" w:rsidR="002E1AA0" w:rsidRDefault="00000000">
            <w:r>
              <w:rPr>
                <w:sz w:val="17"/>
                <w:szCs w:val="17"/>
              </w:rPr>
              <w:t>Concessionnaires/vendeurs (partenariat)</w:t>
            </w:r>
          </w:p>
        </w:tc>
        <w:tc>
          <w:tcPr>
            <w:tcW w:w="3537" w:type="dxa"/>
            <w:tcMar>
              <w:top w:w="60" w:type="dxa"/>
              <w:left w:w="100" w:type="dxa"/>
              <w:bottom w:w="60" w:type="dxa"/>
              <w:right w:w="100" w:type="dxa"/>
            </w:tcMar>
          </w:tcPr>
          <w:p w14:paraId="7DC46DAA" w14:textId="77777777" w:rsidR="002E1AA0" w:rsidRDefault="00000000">
            <w:r>
              <w:rPr>
                <w:sz w:val="17"/>
                <w:szCs w:val="17"/>
              </w:rPr>
              <w:t>Opportuniste</w:t>
            </w:r>
          </w:p>
        </w:tc>
        <w:tc>
          <w:tcPr>
            <w:tcW w:w="2817" w:type="dxa"/>
            <w:tcMar>
              <w:top w:w="60" w:type="dxa"/>
              <w:left w:w="100" w:type="dxa"/>
              <w:bottom w:w="60" w:type="dxa"/>
              <w:right w:w="100" w:type="dxa"/>
            </w:tcMar>
          </w:tcPr>
          <w:p w14:paraId="73B014C1" w14:textId="77777777" w:rsidR="002E1AA0" w:rsidRDefault="00000000">
            <w:r>
              <w:rPr>
                <w:sz w:val="17"/>
                <w:szCs w:val="17"/>
              </w:rPr>
              <w:t>Négociée</w:t>
            </w:r>
          </w:p>
        </w:tc>
        <w:tc>
          <w:tcPr>
            <w:tcW w:w="3793" w:type="dxa"/>
            <w:tcMar>
              <w:top w:w="60" w:type="dxa"/>
              <w:left w:w="100" w:type="dxa"/>
              <w:bottom w:w="60" w:type="dxa"/>
              <w:right w:w="100" w:type="dxa"/>
            </w:tcMar>
          </w:tcPr>
          <w:p w14:paraId="45193603" w14:textId="77777777" w:rsidR="002E1AA0" w:rsidRDefault="00000000">
            <w:r>
              <w:rPr>
                <w:sz w:val="17"/>
                <w:szCs w:val="17"/>
              </w:rPr>
              <w:t>Haute si accord-cadre</w:t>
            </w:r>
          </w:p>
        </w:tc>
      </w:tr>
    </w:tbl>
    <w:p w14:paraId="0DA09909" w14:textId="77777777" w:rsidR="002E1AA0" w:rsidRDefault="002E1AA0">
      <w:pPr>
        <w:spacing w:after="200"/>
      </w:pPr>
    </w:p>
    <w:p w14:paraId="651BAEA2" w14:textId="77777777" w:rsidR="002E1AA0" w:rsidRDefault="00000000">
      <w:pPr>
        <w:pStyle w:val="Titre3"/>
        <w:spacing w:before="240" w:after="120"/>
      </w:pPr>
      <w:bookmarkStart w:id="7" w:name="_Toc238419591"/>
      <w:r>
        <w:rPr>
          <w:b w:val="0"/>
          <w:bCs w:val="0"/>
        </w:rPr>
        <w:t>4. Personas (détail en Lean Canvas section 3)</w:t>
      </w:r>
      <w:bookmarkEnd w:id="7"/>
    </w:p>
    <w:p w14:paraId="720757D0" w14:textId="77777777" w:rsidR="002E1AA0" w:rsidRDefault="00000000">
      <w:pPr>
        <w:spacing w:after="160"/>
        <w:jc w:val="both"/>
      </w:pPr>
      <w:r>
        <w:t>Rappel synthétique : « le gestionnaire de flotte prudent », « l'acheteur d'occasion méfiant », « le propriétaire pressé ». Ces trois personas doivent guider la rédaction des messages commerciaux différenciés dès la section IX (marketing).</w:t>
      </w:r>
    </w:p>
    <w:p w14:paraId="1EC0B409" w14:textId="77777777" w:rsidR="002E1AA0" w:rsidRDefault="00000000">
      <w:pPr>
        <w:pStyle w:val="Titre3"/>
        <w:spacing w:before="240" w:after="120"/>
      </w:pPr>
      <w:bookmarkStart w:id="8" w:name="_Toc238419592"/>
      <w:r>
        <w:rPr>
          <w:b w:val="0"/>
          <w:bCs w:val="0"/>
        </w:rPr>
        <w:t>5. Analyse concurrentielle et positionnement</w:t>
      </w:r>
      <w:bookmarkEnd w:id="8"/>
    </w:p>
    <w:p w14:paraId="61C77F48" w14:textId="77777777" w:rsidR="002E1AA0" w:rsidRDefault="00000000">
      <w:pPr>
        <w:spacing w:after="160"/>
        <w:jc w:val="both"/>
      </w:pPr>
      <w:r>
        <w:t xml:space="preserve">Le concurrent structuré le plus proche identifié à ce stade est </w:t>
      </w:r>
      <w:r>
        <w:rPr>
          <w:b/>
          <w:bCs/>
        </w:rPr>
        <w:t>Auto Center Mali</w:t>
      </w:r>
      <w:r>
        <w:t xml:space="preserve">, qui communique déjà sur une offre large (diagnostic, vidange, freinage, distribution, climatisation) avec plusieurs implantations et livraison de pièces. D'autres acteurs référencés (garages indépendants, concessionnaires multimarques, vendeurs de véhicules comme EasyCars Mali) opèrent sur des segments adjacents sans revendiquer le même positionnement « diagnostic avant réparation ». </w:t>
      </w:r>
      <w:r>
        <w:rPr>
          <w:b/>
          <w:bCs/>
        </w:rPr>
        <w:t>Une cartographie précise des tarifs et de l'offre réelle d'Auto Center Mali et de deux ou trois garages de référence de la place doit être réalisée sur le terrain avant la fixation des prix (section IV.3) — DONNÉE À VALIDER.</w:t>
      </w:r>
    </w:p>
    <w:p w14:paraId="3D6AC7F8" w14:textId="77777777" w:rsidR="002E1AA0" w:rsidRDefault="00000000">
      <w:pPr>
        <w:spacing w:after="160"/>
        <w:jc w:val="both"/>
      </w:pPr>
      <w:r>
        <w:t>Le positionnement retenu — centre de diagnostic, maintenance et assistance automobile, structuré autour de la preuve documentée — reste, sous cette réserve, le point d'intersection le moins occupé identifié entre couverture multimarque accessible et diagnostic systématique prouvé (tableau comparatif complet en Lean Canvas section 11).</w:t>
      </w:r>
    </w:p>
    <w:p w14:paraId="448654A1" w14:textId="77777777" w:rsidR="002E1AA0" w:rsidRDefault="002E1AA0">
      <w:pPr>
        <w:pBdr>
          <w:bottom w:val="single" w:sz="4" w:space="4" w:color="AAAAAA"/>
        </w:pBdr>
        <w:spacing w:before="160" w:after="200"/>
      </w:pPr>
    </w:p>
    <w:p w14:paraId="70696EAA" w14:textId="77777777" w:rsidR="002E1AA0" w:rsidRDefault="00000000">
      <w:pPr>
        <w:pStyle w:val="Titre2"/>
        <w:pageBreakBefore/>
        <w:spacing w:before="240"/>
      </w:pPr>
      <w:bookmarkStart w:id="9" w:name="_Toc238419593"/>
      <w:r>
        <w:rPr>
          <w:b w:val="0"/>
          <w:bCs w:val="0"/>
        </w:rPr>
        <w:lastRenderedPageBreak/>
        <w:t xml:space="preserve">IV. Offre et modèle de service </w:t>
      </w:r>
      <w:r>
        <w:rPr>
          <w:b w:val="0"/>
          <w:bCs w:val="0"/>
          <w:i/>
          <w:iCs/>
        </w:rPr>
        <w:t>(points 10–12)</w:t>
      </w:r>
      <w:bookmarkEnd w:id="9"/>
    </w:p>
    <w:p w14:paraId="17C76938" w14:textId="77777777" w:rsidR="002E1AA0" w:rsidRDefault="00000000">
      <w:pPr>
        <w:pStyle w:val="Titre3"/>
        <w:spacing w:before="240" w:after="120"/>
      </w:pPr>
      <w:bookmarkStart w:id="10" w:name="_Toc238419594"/>
      <w:r>
        <w:rPr>
          <w:b w:val="0"/>
          <w:bCs w:val="0"/>
        </w:rPr>
        <w:t>1. Offre de services</w:t>
      </w:r>
      <w:bookmarkEnd w:id="10"/>
    </w:p>
    <w:p w14:paraId="581C4DC1" w14:textId="77777777" w:rsidR="002E1AA0" w:rsidRDefault="00000000">
      <w:pPr>
        <w:spacing w:after="160"/>
        <w:jc w:val="both"/>
      </w:pPr>
      <w:r>
        <w:t>Catalogue repris du Lean Canvas (section 5), organisé en huit familles : diagnostic, mécanique, électricité, électronique, clés, expertise, assistance, gestion. Pour la Phase 1 de lancement (MVP commercial), l'offre active doit se limiter à : diagnostic + rapport écrit (porte d'entrée systématique), mécanique courante, électricité de base, expertise avant achat. Les familles clés/programmation avancée et diagnostic hybride/EV restent en catalogue mais ne sont pas mises en avant commercialement tant que la demande n'est pas confirmée.</w:t>
      </w:r>
    </w:p>
    <w:p w14:paraId="50DFB8BC" w14:textId="77777777" w:rsidR="002E1AA0" w:rsidRDefault="00000000">
      <w:pPr>
        <w:pStyle w:val="Titre3"/>
        <w:spacing w:before="240" w:after="120"/>
      </w:pPr>
      <w:bookmarkStart w:id="11" w:name="_Toc238419595"/>
      <w:r>
        <w:rPr>
          <w:b w:val="0"/>
          <w:bCs w:val="0"/>
        </w:rPr>
        <w:t>2. Architecture des prestations</w:t>
      </w:r>
      <w:bookmarkEnd w:id="11"/>
    </w:p>
    <w:p w14:paraId="31BED30C" w14:textId="77777777" w:rsidR="002E1AA0" w:rsidRDefault="00000000">
      <w:pPr>
        <w:spacing w:after="160"/>
        <w:jc w:val="both"/>
      </w:pPr>
      <w:r>
        <w:t xml:space="preserve">Chaque prestation suit la même architecture en trois temps, quel que soit le service : </w:t>
      </w:r>
      <w:r>
        <w:rPr>
          <w:b/>
          <w:bCs/>
        </w:rPr>
        <w:t>diagnostic</w:t>
      </w:r>
      <w:r>
        <w:t xml:space="preserve"> (toujours, même bref pour un entretien courant programmé) → </w:t>
      </w:r>
      <w:r>
        <w:rPr>
          <w:b/>
          <w:bCs/>
        </w:rPr>
        <w:t>rapport</w:t>
      </w:r>
      <w:r>
        <w:t xml:space="preserve"> (écrit, même simplifié) → </w:t>
      </w:r>
      <w:r>
        <w:rPr>
          <w:b/>
          <w:bCs/>
        </w:rPr>
        <w:t>devis et validation client</w:t>
      </w:r>
      <w:r>
        <w:t xml:space="preserve"> avant toute intervention. Cette architecture est le cœur opérationnel de la promesse de marque ; elle doit être appliquée sans exception, y compris pour les prestations les plus simples (vidange), sous peine de vider la promesse de son sens aux yeux des clients qui reviennent pour des services variés.</w:t>
      </w:r>
    </w:p>
    <w:p w14:paraId="00B34988" w14:textId="77777777" w:rsidR="002E1AA0" w:rsidRDefault="00000000">
      <w:pPr>
        <w:pStyle w:val="Titre3"/>
        <w:spacing w:before="240" w:after="120"/>
      </w:pPr>
      <w:bookmarkStart w:id="12" w:name="_Toc238419596"/>
      <w:r>
        <w:rPr>
          <w:b w:val="0"/>
          <w:bCs w:val="0"/>
        </w:rPr>
        <w:t>3. Politique tarifaire</w:t>
      </w:r>
      <w:bookmarkEnd w:id="12"/>
    </w:p>
    <w:p w14:paraId="79189588" w14:textId="77777777" w:rsidR="002E1AA0" w:rsidRDefault="00000000">
      <w:pPr>
        <w:spacing w:after="160"/>
        <w:jc w:val="both"/>
      </w:pPr>
      <w:r>
        <w:t>Aucun prix définitif ne peut être fixé dans ce document sans données de marché vérifiées (tarifs concurrents, panier moyen réel des ménages/entreprises bamakoises). Le cadre de travail proposé, à valider :</w:t>
      </w:r>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1"/>
        <w:gridCol w:w="7052"/>
        <w:gridCol w:w="5075"/>
      </w:tblGrid>
      <w:tr w:rsidR="002E1AA0" w14:paraId="167EC5F8" w14:textId="77777777">
        <w:tblPrEx>
          <w:tblCellMar>
            <w:top w:w="0" w:type="dxa"/>
            <w:bottom w:w="0" w:type="dxa"/>
          </w:tblCellMar>
        </w:tblPrEx>
        <w:trPr>
          <w:tblHeader/>
        </w:trPr>
        <w:tc>
          <w:tcPr>
            <w:tcW w:w="3271" w:type="dxa"/>
            <w:shd w:val="clear" w:color="auto" w:fill="1F3864"/>
            <w:tcMar>
              <w:top w:w="70" w:type="dxa"/>
              <w:left w:w="100" w:type="dxa"/>
              <w:bottom w:w="70" w:type="dxa"/>
              <w:right w:w="100" w:type="dxa"/>
            </w:tcMar>
          </w:tcPr>
          <w:p w14:paraId="3F2D8C47" w14:textId="77777777" w:rsidR="002E1AA0" w:rsidRDefault="00000000">
            <w:r>
              <w:rPr>
                <w:b/>
                <w:bCs/>
                <w:color w:val="FFFFFF"/>
                <w:sz w:val="17"/>
                <w:szCs w:val="17"/>
              </w:rPr>
              <w:t>Prestation</w:t>
            </w:r>
          </w:p>
        </w:tc>
        <w:tc>
          <w:tcPr>
            <w:tcW w:w="7052" w:type="dxa"/>
            <w:shd w:val="clear" w:color="auto" w:fill="1F3864"/>
            <w:tcMar>
              <w:top w:w="70" w:type="dxa"/>
              <w:left w:w="100" w:type="dxa"/>
              <w:bottom w:w="70" w:type="dxa"/>
              <w:right w:w="100" w:type="dxa"/>
            </w:tcMar>
          </w:tcPr>
          <w:p w14:paraId="516B4733" w14:textId="77777777" w:rsidR="002E1AA0" w:rsidRDefault="00000000">
            <w:r>
              <w:rPr>
                <w:b/>
                <w:bCs/>
                <w:color w:val="FFFFFF"/>
                <w:sz w:val="17"/>
                <w:szCs w:val="17"/>
              </w:rPr>
              <w:t>Logique tarifaire proposée</w:t>
            </w:r>
          </w:p>
        </w:tc>
        <w:tc>
          <w:tcPr>
            <w:tcW w:w="5075" w:type="dxa"/>
            <w:shd w:val="clear" w:color="auto" w:fill="1F3864"/>
            <w:tcMar>
              <w:top w:w="70" w:type="dxa"/>
              <w:left w:w="100" w:type="dxa"/>
              <w:bottom w:w="70" w:type="dxa"/>
              <w:right w:w="100" w:type="dxa"/>
            </w:tcMar>
          </w:tcPr>
          <w:p w14:paraId="1B974D57" w14:textId="77777777" w:rsidR="002E1AA0" w:rsidRDefault="00000000">
            <w:r>
              <w:rPr>
                <w:b/>
                <w:bCs/>
                <w:color w:val="FFFFFF"/>
                <w:sz w:val="17"/>
                <w:szCs w:val="17"/>
              </w:rPr>
              <w:t>Statut</w:t>
            </w:r>
          </w:p>
        </w:tc>
      </w:tr>
      <w:tr w:rsidR="002E1AA0" w14:paraId="3B5BC312" w14:textId="77777777">
        <w:tblPrEx>
          <w:tblCellMar>
            <w:top w:w="0" w:type="dxa"/>
            <w:bottom w:w="0" w:type="dxa"/>
          </w:tblCellMar>
        </w:tblPrEx>
        <w:tc>
          <w:tcPr>
            <w:tcW w:w="3271" w:type="dxa"/>
            <w:tcMar>
              <w:top w:w="60" w:type="dxa"/>
              <w:left w:w="100" w:type="dxa"/>
              <w:bottom w:w="60" w:type="dxa"/>
              <w:right w:w="100" w:type="dxa"/>
            </w:tcMar>
          </w:tcPr>
          <w:p w14:paraId="187D79E3" w14:textId="77777777" w:rsidR="002E1AA0" w:rsidRDefault="00000000">
            <w:r>
              <w:rPr>
                <w:sz w:val="17"/>
                <w:szCs w:val="17"/>
              </w:rPr>
              <w:t>Diagnostic seul</w:t>
            </w:r>
          </w:p>
        </w:tc>
        <w:tc>
          <w:tcPr>
            <w:tcW w:w="7052" w:type="dxa"/>
            <w:tcMar>
              <w:top w:w="60" w:type="dxa"/>
              <w:left w:w="100" w:type="dxa"/>
              <w:bottom w:w="60" w:type="dxa"/>
              <w:right w:w="100" w:type="dxa"/>
            </w:tcMar>
          </w:tcPr>
          <w:p w14:paraId="20B9B52F" w14:textId="77777777" w:rsidR="002E1AA0" w:rsidRDefault="00000000">
            <w:r>
              <w:rPr>
                <w:sz w:val="17"/>
                <w:szCs w:val="17"/>
              </w:rPr>
              <w:t>Prix fixe, affiché, indépendant de la réparation</w:t>
            </w:r>
          </w:p>
        </w:tc>
        <w:tc>
          <w:tcPr>
            <w:tcW w:w="5075" w:type="dxa"/>
            <w:tcMar>
              <w:top w:w="60" w:type="dxa"/>
              <w:left w:w="100" w:type="dxa"/>
              <w:bottom w:w="60" w:type="dxa"/>
              <w:right w:w="100" w:type="dxa"/>
            </w:tcMar>
          </w:tcPr>
          <w:p w14:paraId="0F689D00" w14:textId="77777777" w:rsidR="002E1AA0" w:rsidRDefault="00000000">
            <w:r>
              <w:rPr>
                <w:sz w:val="17"/>
                <w:szCs w:val="17"/>
              </w:rPr>
              <w:t>À tester en priorité (hypothèse critique n°1 du Lean Canvas)</w:t>
            </w:r>
          </w:p>
        </w:tc>
      </w:tr>
      <w:tr w:rsidR="002E1AA0" w14:paraId="02984CC6" w14:textId="77777777">
        <w:tblPrEx>
          <w:tblCellMar>
            <w:top w:w="0" w:type="dxa"/>
            <w:bottom w:w="0" w:type="dxa"/>
          </w:tblCellMar>
        </w:tblPrEx>
        <w:tc>
          <w:tcPr>
            <w:tcW w:w="3271" w:type="dxa"/>
            <w:shd w:val="clear" w:color="auto" w:fill="F2F2F2"/>
            <w:tcMar>
              <w:top w:w="60" w:type="dxa"/>
              <w:left w:w="100" w:type="dxa"/>
              <w:bottom w:w="60" w:type="dxa"/>
              <w:right w:w="100" w:type="dxa"/>
            </w:tcMar>
          </w:tcPr>
          <w:p w14:paraId="4A575A9C" w14:textId="77777777" w:rsidR="002E1AA0" w:rsidRDefault="00000000">
            <w:r>
              <w:rPr>
                <w:sz w:val="17"/>
                <w:szCs w:val="17"/>
              </w:rPr>
              <w:t>Diagnostic + réparation</w:t>
            </w:r>
          </w:p>
        </w:tc>
        <w:tc>
          <w:tcPr>
            <w:tcW w:w="7052" w:type="dxa"/>
            <w:shd w:val="clear" w:color="auto" w:fill="F2F2F2"/>
            <w:tcMar>
              <w:top w:w="60" w:type="dxa"/>
              <w:left w:w="100" w:type="dxa"/>
              <w:bottom w:w="60" w:type="dxa"/>
              <w:right w:w="100" w:type="dxa"/>
            </w:tcMar>
          </w:tcPr>
          <w:p w14:paraId="143C010B" w14:textId="77777777" w:rsidR="002E1AA0" w:rsidRDefault="00000000">
            <w:r>
              <w:rPr>
                <w:sz w:val="17"/>
                <w:szCs w:val="17"/>
              </w:rPr>
              <w:t>Diagnostic parfois offert ou minoré si réparation réalisée dans la foulée, en phase de lancement uniquement, pour lever la barrière psychologique du diagnostic payant</w:t>
            </w:r>
          </w:p>
        </w:tc>
        <w:tc>
          <w:tcPr>
            <w:tcW w:w="5075" w:type="dxa"/>
            <w:shd w:val="clear" w:color="auto" w:fill="F2F2F2"/>
            <w:tcMar>
              <w:top w:w="60" w:type="dxa"/>
              <w:left w:w="100" w:type="dxa"/>
              <w:bottom w:w="60" w:type="dxa"/>
              <w:right w:w="100" w:type="dxa"/>
            </w:tcMar>
          </w:tcPr>
          <w:p w14:paraId="5D00CBD3" w14:textId="77777777" w:rsidR="002E1AA0" w:rsidRDefault="00000000">
            <w:r>
              <w:rPr>
                <w:sz w:val="17"/>
                <w:szCs w:val="17"/>
              </w:rPr>
              <w:t>Hypothèse de lancement, à réévaluer après 2-3 mois</w:t>
            </w:r>
          </w:p>
        </w:tc>
      </w:tr>
      <w:tr w:rsidR="002E1AA0" w14:paraId="598EB3BB" w14:textId="77777777">
        <w:tblPrEx>
          <w:tblCellMar>
            <w:top w:w="0" w:type="dxa"/>
            <w:bottom w:w="0" w:type="dxa"/>
          </w:tblCellMar>
        </w:tblPrEx>
        <w:tc>
          <w:tcPr>
            <w:tcW w:w="3271" w:type="dxa"/>
            <w:tcMar>
              <w:top w:w="60" w:type="dxa"/>
              <w:left w:w="100" w:type="dxa"/>
              <w:bottom w:w="60" w:type="dxa"/>
              <w:right w:w="100" w:type="dxa"/>
            </w:tcMar>
          </w:tcPr>
          <w:p w14:paraId="27C609B8" w14:textId="77777777" w:rsidR="002E1AA0" w:rsidRDefault="00000000">
            <w:r>
              <w:rPr>
                <w:sz w:val="17"/>
                <w:szCs w:val="17"/>
              </w:rPr>
              <w:t>Expertise avant achat</w:t>
            </w:r>
          </w:p>
        </w:tc>
        <w:tc>
          <w:tcPr>
            <w:tcW w:w="7052" w:type="dxa"/>
            <w:tcMar>
              <w:top w:w="60" w:type="dxa"/>
              <w:left w:w="100" w:type="dxa"/>
              <w:bottom w:w="60" w:type="dxa"/>
              <w:right w:w="100" w:type="dxa"/>
            </w:tcMar>
          </w:tcPr>
          <w:p w14:paraId="736F9DC0" w14:textId="77777777" w:rsidR="002E1AA0" w:rsidRDefault="00000000">
            <w:r>
              <w:rPr>
                <w:sz w:val="17"/>
                <w:szCs w:val="17"/>
              </w:rPr>
              <w:t>Prix fixe premium, supérieur au diagnostic courant, justifié par l'enjeu financier pour le client</w:t>
            </w:r>
          </w:p>
        </w:tc>
        <w:tc>
          <w:tcPr>
            <w:tcW w:w="5075" w:type="dxa"/>
            <w:tcMar>
              <w:top w:w="60" w:type="dxa"/>
              <w:left w:w="100" w:type="dxa"/>
              <w:bottom w:w="60" w:type="dxa"/>
              <w:right w:w="100" w:type="dxa"/>
            </w:tcMar>
          </w:tcPr>
          <w:p w14:paraId="1C03D1A7" w14:textId="77777777" w:rsidR="002E1AA0" w:rsidRDefault="00000000">
            <w:r>
              <w:rPr>
                <w:sz w:val="17"/>
                <w:szCs w:val="17"/>
              </w:rPr>
              <w:t>Fort potentiel, priorité de test</w:t>
            </w:r>
          </w:p>
        </w:tc>
      </w:tr>
      <w:tr w:rsidR="002E1AA0" w14:paraId="6BB7FCE5" w14:textId="77777777">
        <w:tblPrEx>
          <w:tblCellMar>
            <w:top w:w="0" w:type="dxa"/>
            <w:bottom w:w="0" w:type="dxa"/>
          </w:tblCellMar>
        </w:tblPrEx>
        <w:tc>
          <w:tcPr>
            <w:tcW w:w="3271" w:type="dxa"/>
            <w:shd w:val="clear" w:color="auto" w:fill="F2F2F2"/>
            <w:tcMar>
              <w:top w:w="60" w:type="dxa"/>
              <w:left w:w="100" w:type="dxa"/>
              <w:bottom w:w="60" w:type="dxa"/>
              <w:right w:w="100" w:type="dxa"/>
            </w:tcMar>
          </w:tcPr>
          <w:p w14:paraId="5291F263" w14:textId="77777777" w:rsidR="002E1AA0" w:rsidRDefault="00000000">
            <w:r>
              <w:rPr>
                <w:sz w:val="17"/>
                <w:szCs w:val="17"/>
              </w:rPr>
              <w:t>Réparation</w:t>
            </w:r>
          </w:p>
        </w:tc>
        <w:tc>
          <w:tcPr>
            <w:tcW w:w="7052" w:type="dxa"/>
            <w:shd w:val="clear" w:color="auto" w:fill="F2F2F2"/>
            <w:tcMar>
              <w:top w:w="60" w:type="dxa"/>
              <w:left w:w="100" w:type="dxa"/>
              <w:bottom w:w="60" w:type="dxa"/>
              <w:right w:w="100" w:type="dxa"/>
            </w:tcMar>
          </w:tcPr>
          <w:p w14:paraId="440C978E" w14:textId="77777777" w:rsidR="002E1AA0" w:rsidRDefault="00000000">
            <w:r>
              <w:rPr>
                <w:sz w:val="17"/>
                <w:szCs w:val="17"/>
              </w:rPr>
              <w:t>Devis au cas par cas après diagnostic, pièces + main d'œuvre distinguées sur la facture</w:t>
            </w:r>
          </w:p>
        </w:tc>
        <w:tc>
          <w:tcPr>
            <w:tcW w:w="5075" w:type="dxa"/>
            <w:shd w:val="clear" w:color="auto" w:fill="F2F2F2"/>
            <w:tcMar>
              <w:top w:w="60" w:type="dxa"/>
              <w:left w:w="100" w:type="dxa"/>
              <w:bottom w:w="60" w:type="dxa"/>
              <w:right w:w="100" w:type="dxa"/>
            </w:tcMar>
          </w:tcPr>
          <w:p w14:paraId="321F0964" w14:textId="77777777" w:rsidR="002E1AA0" w:rsidRDefault="00000000">
            <w:r>
              <w:rPr>
                <w:sz w:val="17"/>
                <w:szCs w:val="17"/>
              </w:rPr>
              <w:t>Standard du marché</w:t>
            </w:r>
          </w:p>
        </w:tc>
      </w:tr>
      <w:tr w:rsidR="002E1AA0" w14:paraId="0E29BC84" w14:textId="77777777">
        <w:tblPrEx>
          <w:tblCellMar>
            <w:top w:w="0" w:type="dxa"/>
            <w:bottom w:w="0" w:type="dxa"/>
          </w:tblCellMar>
        </w:tblPrEx>
        <w:tc>
          <w:tcPr>
            <w:tcW w:w="3271" w:type="dxa"/>
            <w:tcMar>
              <w:top w:w="60" w:type="dxa"/>
              <w:left w:w="100" w:type="dxa"/>
              <w:bottom w:w="60" w:type="dxa"/>
              <w:right w:w="100" w:type="dxa"/>
            </w:tcMar>
          </w:tcPr>
          <w:p w14:paraId="0C6DC68B" w14:textId="77777777" w:rsidR="002E1AA0" w:rsidRDefault="00000000">
            <w:r>
              <w:rPr>
                <w:sz w:val="17"/>
                <w:szCs w:val="17"/>
              </w:rPr>
              <w:t>Intervention mobile/urgence</w:t>
            </w:r>
          </w:p>
        </w:tc>
        <w:tc>
          <w:tcPr>
            <w:tcW w:w="7052" w:type="dxa"/>
            <w:tcMar>
              <w:top w:w="60" w:type="dxa"/>
              <w:left w:w="100" w:type="dxa"/>
              <w:bottom w:w="60" w:type="dxa"/>
              <w:right w:w="100" w:type="dxa"/>
            </w:tcMar>
          </w:tcPr>
          <w:p w14:paraId="6A6684F5" w14:textId="77777777" w:rsidR="002E1AA0" w:rsidRDefault="00000000">
            <w:r>
              <w:rPr>
                <w:sz w:val="17"/>
                <w:szCs w:val="17"/>
              </w:rPr>
              <w:t>Majoration forfaitaire couvrant déplacement et disponibilité</w:t>
            </w:r>
          </w:p>
        </w:tc>
        <w:tc>
          <w:tcPr>
            <w:tcW w:w="5075" w:type="dxa"/>
            <w:tcMar>
              <w:top w:w="60" w:type="dxa"/>
              <w:left w:w="100" w:type="dxa"/>
              <w:bottom w:w="60" w:type="dxa"/>
              <w:right w:w="100" w:type="dxa"/>
            </w:tcMar>
          </w:tcPr>
          <w:p w14:paraId="7A078943" w14:textId="77777777" w:rsidR="002E1AA0" w:rsidRDefault="00000000">
            <w:r>
              <w:rPr>
                <w:sz w:val="17"/>
                <w:szCs w:val="17"/>
              </w:rPr>
              <w:t>À calibrer selon coût réel du service mobile (section VIII)</w:t>
            </w:r>
          </w:p>
        </w:tc>
      </w:tr>
      <w:tr w:rsidR="002E1AA0" w14:paraId="318E4CBB" w14:textId="77777777">
        <w:tblPrEx>
          <w:tblCellMar>
            <w:top w:w="0" w:type="dxa"/>
            <w:bottom w:w="0" w:type="dxa"/>
          </w:tblCellMar>
        </w:tblPrEx>
        <w:tc>
          <w:tcPr>
            <w:tcW w:w="3271" w:type="dxa"/>
            <w:shd w:val="clear" w:color="auto" w:fill="F2F2F2"/>
            <w:tcMar>
              <w:top w:w="60" w:type="dxa"/>
              <w:left w:w="100" w:type="dxa"/>
              <w:bottom w:w="60" w:type="dxa"/>
              <w:right w:w="100" w:type="dxa"/>
            </w:tcMar>
          </w:tcPr>
          <w:p w14:paraId="7231BA17" w14:textId="77777777" w:rsidR="002E1AA0" w:rsidRDefault="00000000">
            <w:r>
              <w:rPr>
                <w:sz w:val="17"/>
                <w:szCs w:val="17"/>
              </w:rPr>
              <w:t>Contrats B2B flotte</w:t>
            </w:r>
          </w:p>
        </w:tc>
        <w:tc>
          <w:tcPr>
            <w:tcW w:w="7052" w:type="dxa"/>
            <w:shd w:val="clear" w:color="auto" w:fill="F2F2F2"/>
            <w:tcMar>
              <w:top w:w="60" w:type="dxa"/>
              <w:left w:w="100" w:type="dxa"/>
              <w:bottom w:w="60" w:type="dxa"/>
              <w:right w:w="100" w:type="dxa"/>
            </w:tcMar>
          </w:tcPr>
          <w:p w14:paraId="78BCEFA6" w14:textId="77777777" w:rsidR="002E1AA0" w:rsidRDefault="00000000">
            <w:r>
              <w:rPr>
                <w:sz w:val="17"/>
                <w:szCs w:val="17"/>
              </w:rPr>
              <w:t>Tarification dégressive au volume, forfait de suivi mensuel + tarif préférentiel à l'intervention</w:t>
            </w:r>
          </w:p>
        </w:tc>
        <w:tc>
          <w:tcPr>
            <w:tcW w:w="5075" w:type="dxa"/>
            <w:shd w:val="clear" w:color="auto" w:fill="F2F2F2"/>
            <w:tcMar>
              <w:top w:w="60" w:type="dxa"/>
              <w:left w:w="100" w:type="dxa"/>
              <w:bottom w:w="60" w:type="dxa"/>
              <w:right w:w="100" w:type="dxa"/>
            </w:tcMar>
          </w:tcPr>
          <w:p w14:paraId="0342B7B5" w14:textId="77777777" w:rsidR="002E1AA0" w:rsidRDefault="00000000">
            <w:r>
              <w:rPr>
                <w:sz w:val="17"/>
                <w:szCs w:val="17"/>
              </w:rPr>
              <w:t>À construire avec les 2-3 premiers clients pilotes plutôt qu'imposé a priori</w:t>
            </w:r>
          </w:p>
        </w:tc>
      </w:tr>
    </w:tbl>
    <w:p w14:paraId="3B2281B2" w14:textId="77777777" w:rsidR="002E1AA0" w:rsidRDefault="002E1AA0">
      <w:pPr>
        <w:spacing w:after="200"/>
      </w:pPr>
    </w:p>
    <w:p w14:paraId="35D65964" w14:textId="77777777" w:rsidR="002E1AA0" w:rsidRDefault="00000000">
      <w:pPr>
        <w:spacing w:after="160"/>
        <w:jc w:val="both"/>
      </w:pPr>
      <w:r>
        <w:rPr>
          <w:b/>
          <w:bCs/>
        </w:rPr>
        <w:t>Recommandation :</w:t>
      </w:r>
      <w:r>
        <w:t xml:space="preserve"> fixer les tout premiers prix par comparaison directe avec 3 à 5 concurrents réels sur des prestations identiques (vidange, diagnostic électronique simple), plutôt que par calcul de marge théorique seul — le marché malien de la réparation automobile a des repères de prix déjà installés dans l'esprit des clients, qu'il faut connaître avant de les contredire.</w:t>
      </w:r>
    </w:p>
    <w:p w14:paraId="7B300EFE" w14:textId="77777777" w:rsidR="002E1AA0" w:rsidRDefault="002E1AA0">
      <w:pPr>
        <w:pBdr>
          <w:bottom w:val="single" w:sz="4" w:space="4" w:color="AAAAAA"/>
        </w:pBdr>
        <w:spacing w:before="160" w:after="200"/>
      </w:pPr>
    </w:p>
    <w:p w14:paraId="7DBC12EB" w14:textId="77777777" w:rsidR="002E1AA0" w:rsidRDefault="00000000">
      <w:pPr>
        <w:pStyle w:val="Titre2"/>
        <w:pageBreakBefore/>
        <w:spacing w:before="240"/>
      </w:pPr>
      <w:bookmarkStart w:id="13" w:name="_Toc238419597"/>
      <w:r>
        <w:rPr>
          <w:b w:val="0"/>
          <w:bCs w:val="0"/>
        </w:rPr>
        <w:lastRenderedPageBreak/>
        <w:t xml:space="preserve">V. Business Model </w:t>
      </w:r>
      <w:r>
        <w:rPr>
          <w:b w:val="0"/>
          <w:bCs w:val="0"/>
          <w:i/>
          <w:iCs/>
        </w:rPr>
        <w:t>(points 13–18)</w:t>
      </w:r>
      <w:bookmarkEnd w:id="13"/>
    </w:p>
    <w:p w14:paraId="332EA9E6" w14:textId="77777777" w:rsidR="002E1AA0" w:rsidRDefault="00000000">
      <w:pPr>
        <w:pStyle w:val="Titre3"/>
        <w:spacing w:before="240" w:after="120"/>
      </w:pPr>
      <w:bookmarkStart w:id="14" w:name="_Toc238419598"/>
      <w:r>
        <w:rPr>
          <w:b w:val="0"/>
          <w:bCs w:val="0"/>
        </w:rPr>
        <w:t>1. Logique générale du modèle économique</w:t>
      </w:r>
      <w:bookmarkEnd w:id="14"/>
    </w:p>
    <w:p w14:paraId="20389F05" w14:textId="77777777" w:rsidR="002E1AA0" w:rsidRDefault="00000000">
      <w:pPr>
        <w:spacing w:after="160"/>
        <w:jc w:val="both"/>
      </w:pPr>
      <w:r>
        <w:t xml:space="preserve">CHICANO combine un modèle de </w:t>
      </w:r>
      <w:r>
        <w:rPr>
          <w:b/>
          <w:bCs/>
        </w:rPr>
        <w:t>service ponctuel à la transaction</w:t>
      </w:r>
      <w:r>
        <w:t xml:space="preserve"> (B2C, diagnostic/réparation/expertise) avec un modèle de </w:t>
      </w:r>
      <w:r>
        <w:rPr>
          <w:b/>
          <w:bCs/>
        </w:rPr>
        <w:t>service contractuel récurrent</w:t>
      </w:r>
      <w:r>
        <w:t xml:space="preserve"> (B2B flotte). Le premier apporte du volume et la preuve de concept rapide ; le second apporte la stabilité de trésorerie et la valorisation de long terme. La priorité relative entre les deux (décision n°2 du Lean Canvas) reste à trancher explicitement par le porteur — ce document présente les deux modèles en parallèle plutôt que de trancher à sa place.</w:t>
      </w:r>
    </w:p>
    <w:p w14:paraId="37393AB7" w14:textId="77777777" w:rsidR="002E1AA0" w:rsidRDefault="00000000">
      <w:pPr>
        <w:pStyle w:val="Titre3"/>
        <w:spacing w:before="240" w:after="120"/>
      </w:pPr>
      <w:bookmarkStart w:id="15" w:name="_Toc238419599"/>
      <w:r>
        <w:rPr>
          <w:b w:val="0"/>
          <w:bCs w:val="0"/>
        </w:rPr>
        <w:t>2. Modèle B2C</w:t>
      </w:r>
      <w:bookmarkEnd w:id="15"/>
    </w:p>
    <w:p w14:paraId="298E454A" w14:textId="77777777" w:rsidR="002E1AA0" w:rsidRDefault="00000000">
      <w:pPr>
        <w:spacing w:after="160"/>
        <w:jc w:val="both"/>
      </w:pPr>
      <w:r>
        <w:t>Flux : acquisition (bouche-à-oreille, WhatsApp, réseaux sociaux) → prise de rendez-vous → diagnostic payant → devis → réparation optionnelle → enregistrement au carnet numérique → rappel automatique à la prochaine échéance. Le B2C génère des transactions plus fréquentes mais de panier unitaire plus faible et de fidélité plus incertaine (le client compare plus facilement d'un prestataire à l'autre).</w:t>
      </w:r>
    </w:p>
    <w:p w14:paraId="5204F44F" w14:textId="77777777" w:rsidR="002E1AA0" w:rsidRDefault="00000000">
      <w:pPr>
        <w:pStyle w:val="Titre3"/>
        <w:spacing w:before="240" w:after="120"/>
      </w:pPr>
      <w:bookmarkStart w:id="16" w:name="_Toc238419600"/>
      <w:r>
        <w:rPr>
          <w:b w:val="0"/>
          <w:bCs w:val="0"/>
        </w:rPr>
        <w:t>3. Modèle B2B</w:t>
      </w:r>
      <w:bookmarkEnd w:id="16"/>
    </w:p>
    <w:p w14:paraId="231D5F08" w14:textId="77777777" w:rsidR="002E1AA0" w:rsidRDefault="00000000">
      <w:pPr>
        <w:spacing w:after="160"/>
        <w:jc w:val="both"/>
      </w:pPr>
      <w:r>
        <w:t>Flux : prospection directe des gestionnaires de flotte → proposition de contrat pilote (souvent gratuit ou à tarif réduit sur 1 à 3 véhicules pour prouver la valeur) → contrat de suivi régulier (forfait + intervention) → reporting périodique (état de flotte, coûts, alertes préventives) → renouvellement annuel. Le B2B exige un effort commercial plus long à convertir mais un revenu bien plus prévisible une fois signé — c'est le segment sur lequel investir en premier un effort commercial structuré (voir section IX.5).</w:t>
      </w:r>
    </w:p>
    <w:p w14:paraId="38D371B3" w14:textId="77777777" w:rsidR="002E1AA0" w:rsidRDefault="00000000">
      <w:pPr>
        <w:pStyle w:val="Titre3"/>
        <w:spacing w:before="240" w:after="120"/>
      </w:pPr>
      <w:bookmarkStart w:id="17" w:name="_Toc238419601"/>
      <w:r>
        <w:rPr>
          <w:b w:val="0"/>
          <w:bCs w:val="0"/>
        </w:rPr>
        <w:t>4. Gestion des flottes</w:t>
      </w:r>
      <w:bookmarkEnd w:id="17"/>
    </w:p>
    <w:p w14:paraId="22BDB7EC" w14:textId="77777777" w:rsidR="002E1AA0" w:rsidRDefault="00000000">
      <w:pPr>
        <w:spacing w:after="160"/>
        <w:jc w:val="both"/>
      </w:pPr>
      <w:r>
        <w:t>Le service de gestion de flotte doit s'appuyer directement sur le carnet numérique (section VI.4) : chaque véhicule de la flotte a une fiche, chaque intervention est tracée, un rapport de synthèse périodique (mensuel ou trimestriel) est transmis au gestionnaire. C'est ce reporting, plus que le prix, qui construit la valeur perçue par un gestionnaire de flotte responsable devant sa hiérarchie ou son bailleur (cas fréquent pour les ONG).</w:t>
      </w:r>
    </w:p>
    <w:p w14:paraId="63458EAE" w14:textId="77777777" w:rsidR="002E1AA0" w:rsidRDefault="00000000">
      <w:pPr>
        <w:pStyle w:val="Titre3"/>
        <w:spacing w:before="240" w:after="120"/>
      </w:pPr>
      <w:bookmarkStart w:id="18" w:name="_Toc238419602"/>
      <w:r>
        <w:rPr>
          <w:b w:val="0"/>
          <w:bCs w:val="0"/>
        </w:rPr>
        <w:t>5. Modèle d'abonnement (B2C)</w:t>
      </w:r>
      <w:bookmarkEnd w:id="18"/>
    </w:p>
    <w:p w14:paraId="7E7FA105" w14:textId="77777777" w:rsidR="002E1AA0" w:rsidRDefault="00000000">
      <w:pPr>
        <w:spacing w:after="160"/>
        <w:jc w:val="both"/>
      </w:pPr>
      <w:r>
        <w:t>Identifié en Phase 1 comme une hypothèse secondaire, non prioritaire. À ne pas construire avant d'avoir consolidé l'offre de base. S'il est testé plus tard, la logique la plus réaliste est un abonnement d'entretien préventif simple (2 visites programmées par an + diagnostic inclus + priorité de rendez-vous), plutôt qu'un abonnement complexe à plusieurs paliers dès le départ.</w:t>
      </w:r>
    </w:p>
    <w:p w14:paraId="015127AB" w14:textId="77777777" w:rsidR="002E1AA0" w:rsidRDefault="00000000">
      <w:pPr>
        <w:pStyle w:val="Titre3"/>
        <w:spacing w:before="240" w:after="120"/>
      </w:pPr>
      <w:bookmarkStart w:id="19" w:name="_Toc238419603"/>
      <w:r>
        <w:rPr>
          <w:b w:val="0"/>
          <w:bCs w:val="0"/>
        </w:rPr>
        <w:t>6. Service mobile</w:t>
      </w:r>
      <w:bookmarkEnd w:id="19"/>
    </w:p>
    <w:p w14:paraId="216B7F80" w14:textId="77777777" w:rsidR="002E1AA0" w:rsidRDefault="00000000">
      <w:pPr>
        <w:spacing w:after="160"/>
        <w:jc w:val="both"/>
      </w:pPr>
      <w:r>
        <w:t>À lancer sans investissement dédié dans un premier temps (déplacement ponctuel avec le matériel existant), pour mesurer la demande réelle avant d'investir dans un véhicule équipé. Le service mobile a deux usages distincts à ne pas confondre commercialement : l'</w:t>
      </w:r>
      <w:r>
        <w:rPr>
          <w:b/>
          <w:bCs/>
        </w:rPr>
        <w:t>urgence</w:t>
      </w:r>
      <w:r>
        <w:t xml:space="preserve"> (dépannage, mise en route, panne bloquante — réactivité et disponibilité), et l'</w:t>
      </w:r>
      <w:r>
        <w:rPr>
          <w:b/>
          <w:bCs/>
        </w:rPr>
        <w:t>intervention planifiée sur site</w:t>
      </w:r>
      <w:r>
        <w:t xml:space="preserve"> pour les flottes B2B (moins de contrainte de délai, plus facile à organiser et à rentabiliser).</w:t>
      </w:r>
    </w:p>
    <w:p w14:paraId="340703B4" w14:textId="77777777" w:rsidR="002E1AA0" w:rsidRDefault="002E1AA0">
      <w:pPr>
        <w:pBdr>
          <w:bottom w:val="single" w:sz="4" w:space="4" w:color="AAAAAA"/>
        </w:pBdr>
        <w:spacing w:before="160" w:after="200"/>
      </w:pPr>
    </w:p>
    <w:p w14:paraId="0C25EA32" w14:textId="77777777" w:rsidR="002E1AA0" w:rsidRDefault="00000000">
      <w:pPr>
        <w:pStyle w:val="Titre2"/>
        <w:pageBreakBefore/>
        <w:spacing w:before="240"/>
      </w:pPr>
      <w:bookmarkStart w:id="20" w:name="_Toc238419604"/>
      <w:r>
        <w:rPr>
          <w:b w:val="0"/>
          <w:bCs w:val="0"/>
        </w:rPr>
        <w:lastRenderedPageBreak/>
        <w:t xml:space="preserve">VI. Opérations </w:t>
      </w:r>
      <w:r>
        <w:rPr>
          <w:b w:val="0"/>
          <w:bCs w:val="0"/>
          <w:i/>
          <w:iCs/>
        </w:rPr>
        <w:t>(points 19–25)</w:t>
      </w:r>
      <w:bookmarkEnd w:id="20"/>
    </w:p>
    <w:p w14:paraId="25963B2C" w14:textId="77777777" w:rsidR="002E1AA0" w:rsidRDefault="00000000">
      <w:pPr>
        <w:pStyle w:val="Titre3"/>
        <w:spacing w:before="240" w:after="120"/>
      </w:pPr>
      <w:bookmarkStart w:id="21" w:name="_Toc238419605"/>
      <w:r>
        <w:rPr>
          <w:b w:val="0"/>
          <w:bCs w:val="0"/>
        </w:rPr>
        <w:t>1. Processus de diagnostic automobile</w:t>
      </w:r>
      <w:bookmarkEnd w:id="21"/>
    </w:p>
    <w:p w14:paraId="0F68CF42" w14:textId="77777777" w:rsidR="002E1AA0" w:rsidRDefault="00000000">
      <w:pPr>
        <w:spacing w:after="160"/>
        <w:jc w:val="both"/>
      </w:pPr>
      <w:r>
        <w:t xml:space="preserve">Reprise du parcours en 19 étapes déjà défini dans le brief initial (contact → identification véhicule/symptômes → rendez-vous → diagnostic instrumenté → rapport → devis → réparation → contrôle final → historique → rappel), sans modification de fond. Le point de vigilance opérationnel est la </w:t>
      </w:r>
      <w:r>
        <w:rPr>
          <w:b/>
          <w:bCs/>
        </w:rPr>
        <w:t>discipline d'exécution des étapes 10 à 13</w:t>
      </w:r>
      <w:r>
        <w:t xml:space="preserve"> (diagnostic instrumenté, rapport, gravité, réparations proposées) : c'est là que se joue, à chaque intervention, la crédibilité de la promesse de marque. Ces étapes ne doivent jamais être compressées ou sautées, même sous pression de délai ou de prix.</w:t>
      </w:r>
    </w:p>
    <w:p w14:paraId="42E3BEA7" w14:textId="77777777" w:rsidR="002E1AA0" w:rsidRDefault="00000000">
      <w:pPr>
        <w:pStyle w:val="Titre3"/>
        <w:spacing w:before="240" w:after="120"/>
      </w:pPr>
      <w:bookmarkStart w:id="22" w:name="_Toc238419606"/>
      <w:r>
        <w:rPr>
          <w:b w:val="0"/>
          <w:bCs w:val="0"/>
        </w:rPr>
        <w:t>2. Expertise avant achat</w:t>
      </w:r>
      <w:bookmarkEnd w:id="22"/>
    </w:p>
    <w:p w14:paraId="3615DA2F" w14:textId="77777777" w:rsidR="002E1AA0" w:rsidRDefault="00000000">
      <w:pPr>
        <w:spacing w:after="160"/>
        <w:jc w:val="both"/>
      </w:pPr>
      <w:r>
        <w:t>Processus dédié, plus long que le diagnostic courant (moteur, transmission, électronique, freinage, suspension, châssis, batterie, climatisation — liste déjà définie dans le brief). Doit être vendu comme une prestation autonome avec rendez-vous dédié, livrée avec un rapport structuré remis en main propre ou par WhatsApp/PDF, que le client peut utiliser directement dans sa négociation d'achat — c'est cet usage concret du rapport qui justifie le prix premium de cette prestation.</w:t>
      </w:r>
    </w:p>
    <w:p w14:paraId="7F600035" w14:textId="77777777" w:rsidR="002E1AA0" w:rsidRDefault="00000000">
      <w:pPr>
        <w:pStyle w:val="Titre3"/>
        <w:spacing w:before="240" w:after="120"/>
      </w:pPr>
      <w:bookmarkStart w:id="23" w:name="_Toc238419607"/>
      <w:r>
        <w:rPr>
          <w:b w:val="0"/>
          <w:bCs w:val="0"/>
        </w:rPr>
        <w:t>3. Stratégie digitale</w:t>
      </w:r>
      <w:bookmarkEnd w:id="23"/>
    </w:p>
    <w:p w14:paraId="20F4E7DE" w14:textId="77777777" w:rsidR="002E1AA0" w:rsidRDefault="00000000">
      <w:pPr>
        <w:spacing w:after="160"/>
        <w:jc w:val="both"/>
      </w:pPr>
      <w:r>
        <w:t>Conforme au MVP digital défini en Phase 1 : priorité absolue à WhatsApp Business structuré (catalogue, réponses rapides, prise de rendez-vous), en cohérence avec le fait que WhatsApp est utilisé par environ 79 % des internautes maliens quand le taux de pénétration internet global reste d'environ 35 % de la population. Une plateforme web ou une application mobile dédiée ne doit être envisagée qu'après consolidation de l'activité de base (Phase 3 du plan de lancement), pas comme un prérequis du lancement.</w:t>
      </w:r>
    </w:p>
    <w:p w14:paraId="6E6FF7CD" w14:textId="77777777" w:rsidR="002E1AA0" w:rsidRDefault="00000000">
      <w:pPr>
        <w:pStyle w:val="Titre3"/>
        <w:spacing w:before="240" w:after="120"/>
      </w:pPr>
      <w:bookmarkStart w:id="24" w:name="_Toc238419608"/>
      <w:r>
        <w:rPr>
          <w:b w:val="0"/>
          <w:bCs w:val="0"/>
        </w:rPr>
        <w:t>4. Architecture de la plateforme (carnet numérique)</w:t>
      </w:r>
      <w:bookmarkEnd w:id="24"/>
    </w:p>
    <w:p w14:paraId="5882709A" w14:textId="77777777" w:rsidR="002E1AA0" w:rsidRDefault="00000000">
      <w:pPr>
        <w:spacing w:after="160"/>
        <w:jc w:val="both"/>
      </w:pPr>
      <w:r>
        <w:t xml:space="preserve">Version MVP : un tableur structuré ou un outil no-code léger (une fiche par véhicule : identité client, caractéristiques véhicule, historique d'interventions, kilométrage, prochaine échéance). Version cible à moyen terme, une fois le volume le justifiant : une base de données simple avec interface web légère, accessible à l'équipe et, potentiellement, en lecture seule au client (consultation de son propre historique). La plateforme ne doit </w:t>
      </w:r>
      <w:r>
        <w:rPr>
          <w:b/>
          <w:bCs/>
        </w:rPr>
        <w:t>pas</w:t>
      </w:r>
      <w:r>
        <w:t xml:space="preserve"> être construite avant que le processus manuel ait prouvé sa valeur — construire l'outil digital avant le processus, c'est le risque classique de sur-ingénierie prématurée que le brief initial demandait explicitement d'éviter.</w:t>
      </w:r>
    </w:p>
    <w:p w14:paraId="1F26AAF9" w14:textId="77777777" w:rsidR="002E1AA0" w:rsidRDefault="00000000">
      <w:pPr>
        <w:pStyle w:val="Titre3"/>
        <w:spacing w:before="240" w:after="120"/>
      </w:pPr>
      <w:bookmarkStart w:id="25" w:name="_Toc238419609"/>
      <w:r>
        <w:rPr>
          <w:b w:val="0"/>
          <w:bCs w:val="0"/>
        </w:rPr>
        <w:t>5. Parcours client</w:t>
      </w:r>
      <w:bookmarkEnd w:id="25"/>
    </w:p>
    <w:p w14:paraId="2979E2EF" w14:textId="77777777" w:rsidR="002E1AA0" w:rsidRDefault="00000000">
      <w:pPr>
        <w:spacing w:after="160"/>
        <w:jc w:val="both"/>
      </w:pPr>
      <w:r>
        <w:t>Synthèse : premier contact (WhatsApp/téléphone/bouche-à-oreille) → qualification du besoin → rendez-vous → accueil au garage ou intervention mobile → diagnostic → remise du rapport → devis → décision du client → réparation si validée → restitution du véhicule avec explication orale du rapport → enregistrement au carnet numérique → suivi post-intervention (message de courtoisie + rappel de la prochaine échéance).</w:t>
      </w:r>
    </w:p>
    <w:p w14:paraId="4403A172" w14:textId="77777777" w:rsidR="002E1AA0" w:rsidRDefault="00000000">
      <w:pPr>
        <w:pStyle w:val="Titre3"/>
        <w:spacing w:before="240" w:after="120"/>
      </w:pPr>
      <w:bookmarkStart w:id="26" w:name="_Toc238419610"/>
      <w:r>
        <w:rPr>
          <w:b w:val="0"/>
          <w:bCs w:val="0"/>
        </w:rPr>
        <w:t>6. Organisation du garage</w:t>
      </w:r>
      <w:bookmarkEnd w:id="26"/>
    </w:p>
    <w:p w14:paraId="5A557C36" w14:textId="77777777" w:rsidR="002E1AA0" w:rsidRDefault="00000000">
      <w:pPr>
        <w:spacing w:after="160"/>
        <w:jc w:val="both"/>
      </w:pPr>
      <w:r>
        <w:lastRenderedPageBreak/>
        <w:t>Structure minimale de lancement : un pôle diagnostic (le technicien le plus qualifié, responsable de la promesse de marque), un pôle mécanique/électricité générale, un pôle accueil/gestion des rendez-vous (peut être assuré par le porteur lui-même dans les premiers mois). Un responsable qualité informel (le porteur, ou le technicien senior) doit être identifié dès le départ pour garantir que l'architecture en trois temps (diagnostic → rapport → devis) est bien respectée à chaque intervention.</w:t>
      </w:r>
    </w:p>
    <w:p w14:paraId="1C8B0FBE" w14:textId="77777777" w:rsidR="002E1AA0" w:rsidRDefault="00000000">
      <w:pPr>
        <w:pStyle w:val="Titre3"/>
        <w:spacing w:before="240" w:after="120"/>
      </w:pPr>
      <w:bookmarkStart w:id="27" w:name="_Toc238419611"/>
      <w:r>
        <w:rPr>
          <w:b w:val="0"/>
          <w:bCs w:val="0"/>
        </w:rPr>
        <w:t>7. Organisation du service mobile</w:t>
      </w:r>
      <w:bookmarkEnd w:id="27"/>
    </w:p>
    <w:p w14:paraId="1DE7A39F" w14:textId="77777777" w:rsidR="002E1AA0" w:rsidRDefault="00000000">
      <w:pPr>
        <w:spacing w:after="160"/>
        <w:jc w:val="both"/>
      </w:pPr>
      <w:r>
        <w:t>À ne structurer en équipe dédiée qu'après validation de la demande (section V.6). Dans l'intervalle, les interventions mobiles sont assurées par rotation par l'équipe du garage, avec un protocole de sécurité simple (signalement du déplacement, horaire de retour prévu, en particulier pour les interventions nocturnes compte tenu du risque identifié en Phase 1).</w:t>
      </w:r>
    </w:p>
    <w:p w14:paraId="5A7CDC0F" w14:textId="77777777" w:rsidR="002E1AA0" w:rsidRDefault="002E1AA0">
      <w:pPr>
        <w:pBdr>
          <w:bottom w:val="single" w:sz="4" w:space="4" w:color="AAAAAA"/>
        </w:pBdr>
        <w:spacing w:before="160" w:after="200"/>
      </w:pPr>
    </w:p>
    <w:p w14:paraId="0313085D" w14:textId="77777777" w:rsidR="002E1AA0" w:rsidRDefault="00000000">
      <w:pPr>
        <w:pStyle w:val="Titre2"/>
        <w:pageBreakBefore/>
        <w:spacing w:before="240"/>
      </w:pPr>
      <w:bookmarkStart w:id="28" w:name="_Toc238419612"/>
      <w:r>
        <w:rPr>
          <w:b w:val="0"/>
          <w:bCs w:val="0"/>
        </w:rPr>
        <w:lastRenderedPageBreak/>
        <w:t xml:space="preserve">VII. Organisation et ressources humaines </w:t>
      </w:r>
      <w:r>
        <w:rPr>
          <w:b w:val="0"/>
          <w:bCs w:val="0"/>
          <w:i/>
          <w:iCs/>
        </w:rPr>
        <w:t>(points 26–27)</w:t>
      </w:r>
      <w:bookmarkEnd w:id="28"/>
    </w:p>
    <w:p w14:paraId="0C349441" w14:textId="77777777" w:rsidR="002E1AA0" w:rsidRDefault="00000000">
      <w:pPr>
        <w:pStyle w:val="Titre3"/>
        <w:spacing w:before="240" w:after="120"/>
      </w:pPr>
      <w:bookmarkStart w:id="29" w:name="_Toc238419613"/>
      <w:r>
        <w:rPr>
          <w:b w:val="0"/>
          <w:bCs w:val="0"/>
        </w:rPr>
        <w:t>1. Équipe cible de lancement</w:t>
      </w:r>
      <w:bookmarkEnd w:id="29"/>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7"/>
        <w:gridCol w:w="6458"/>
        <w:gridCol w:w="4773"/>
      </w:tblGrid>
      <w:tr w:rsidR="002E1AA0" w14:paraId="592E04EC" w14:textId="77777777">
        <w:tblPrEx>
          <w:tblCellMar>
            <w:top w:w="0" w:type="dxa"/>
            <w:bottom w:w="0" w:type="dxa"/>
          </w:tblCellMar>
        </w:tblPrEx>
        <w:trPr>
          <w:tblHeader/>
        </w:trPr>
        <w:tc>
          <w:tcPr>
            <w:tcW w:w="4167" w:type="dxa"/>
            <w:shd w:val="clear" w:color="auto" w:fill="1F3864"/>
            <w:tcMar>
              <w:top w:w="70" w:type="dxa"/>
              <w:left w:w="100" w:type="dxa"/>
              <w:bottom w:w="70" w:type="dxa"/>
              <w:right w:w="100" w:type="dxa"/>
            </w:tcMar>
          </w:tcPr>
          <w:p w14:paraId="58284B7E" w14:textId="77777777" w:rsidR="002E1AA0" w:rsidRDefault="00000000">
            <w:r>
              <w:rPr>
                <w:b/>
                <w:bCs/>
                <w:color w:val="FFFFFF"/>
                <w:sz w:val="17"/>
                <w:szCs w:val="17"/>
              </w:rPr>
              <w:t>Poste</w:t>
            </w:r>
          </w:p>
        </w:tc>
        <w:tc>
          <w:tcPr>
            <w:tcW w:w="6458" w:type="dxa"/>
            <w:shd w:val="clear" w:color="auto" w:fill="1F3864"/>
            <w:tcMar>
              <w:top w:w="70" w:type="dxa"/>
              <w:left w:w="100" w:type="dxa"/>
              <w:bottom w:w="70" w:type="dxa"/>
              <w:right w:w="100" w:type="dxa"/>
            </w:tcMar>
          </w:tcPr>
          <w:p w14:paraId="1CE5155B" w14:textId="77777777" w:rsidR="002E1AA0" w:rsidRDefault="00000000">
            <w:r>
              <w:rPr>
                <w:b/>
                <w:bCs/>
                <w:color w:val="FFFFFF"/>
                <w:sz w:val="17"/>
                <w:szCs w:val="17"/>
              </w:rPr>
              <w:t>Rôle</w:t>
            </w:r>
          </w:p>
        </w:tc>
        <w:tc>
          <w:tcPr>
            <w:tcW w:w="4773" w:type="dxa"/>
            <w:shd w:val="clear" w:color="auto" w:fill="1F3864"/>
            <w:tcMar>
              <w:top w:w="70" w:type="dxa"/>
              <w:left w:w="100" w:type="dxa"/>
              <w:bottom w:w="70" w:type="dxa"/>
              <w:right w:w="100" w:type="dxa"/>
            </w:tcMar>
          </w:tcPr>
          <w:p w14:paraId="1B710087" w14:textId="77777777" w:rsidR="002E1AA0" w:rsidRDefault="00000000">
            <w:r>
              <w:rPr>
                <w:b/>
                <w:bCs/>
                <w:color w:val="FFFFFF"/>
                <w:sz w:val="17"/>
                <w:szCs w:val="17"/>
              </w:rPr>
              <w:t>Priorité de recrutement</w:t>
            </w:r>
          </w:p>
        </w:tc>
      </w:tr>
      <w:tr w:rsidR="002E1AA0" w14:paraId="32C7179C" w14:textId="77777777">
        <w:tblPrEx>
          <w:tblCellMar>
            <w:top w:w="0" w:type="dxa"/>
            <w:bottom w:w="0" w:type="dxa"/>
          </w:tblCellMar>
        </w:tblPrEx>
        <w:tc>
          <w:tcPr>
            <w:tcW w:w="4167" w:type="dxa"/>
            <w:tcMar>
              <w:top w:w="60" w:type="dxa"/>
              <w:left w:w="100" w:type="dxa"/>
              <w:bottom w:w="60" w:type="dxa"/>
              <w:right w:w="100" w:type="dxa"/>
            </w:tcMar>
          </w:tcPr>
          <w:p w14:paraId="557FAF52" w14:textId="77777777" w:rsidR="002E1AA0" w:rsidRDefault="00000000">
            <w:r>
              <w:rPr>
                <w:sz w:val="17"/>
                <w:szCs w:val="17"/>
              </w:rPr>
              <w:t>Technicien diagnostic électronique</w:t>
            </w:r>
          </w:p>
        </w:tc>
        <w:tc>
          <w:tcPr>
            <w:tcW w:w="6458" w:type="dxa"/>
            <w:tcMar>
              <w:top w:w="60" w:type="dxa"/>
              <w:left w:w="100" w:type="dxa"/>
              <w:bottom w:w="60" w:type="dxa"/>
              <w:right w:w="100" w:type="dxa"/>
            </w:tcMar>
          </w:tcPr>
          <w:p w14:paraId="1E75B19C" w14:textId="77777777" w:rsidR="002E1AA0" w:rsidRDefault="00000000">
            <w:r>
              <w:rPr>
                <w:sz w:val="17"/>
                <w:szCs w:val="17"/>
              </w:rPr>
              <w:t>Porte la promesse de marque ; réalise les diagnostics instrumentés, forme progressivement les autres techniciens</w:t>
            </w:r>
          </w:p>
        </w:tc>
        <w:tc>
          <w:tcPr>
            <w:tcW w:w="4773" w:type="dxa"/>
            <w:tcMar>
              <w:top w:w="60" w:type="dxa"/>
              <w:left w:w="100" w:type="dxa"/>
              <w:bottom w:w="60" w:type="dxa"/>
              <w:right w:w="100" w:type="dxa"/>
            </w:tcMar>
          </w:tcPr>
          <w:p w14:paraId="242B78D4" w14:textId="77777777" w:rsidR="002E1AA0" w:rsidRDefault="00000000">
            <w:r>
              <w:rPr>
                <w:sz w:val="17"/>
                <w:szCs w:val="17"/>
              </w:rPr>
              <w:t>Critique, à recruter avant l'ouverture</w:t>
            </w:r>
          </w:p>
        </w:tc>
      </w:tr>
      <w:tr w:rsidR="002E1AA0" w14:paraId="40EB639F" w14:textId="77777777">
        <w:tblPrEx>
          <w:tblCellMar>
            <w:top w:w="0" w:type="dxa"/>
            <w:bottom w:w="0" w:type="dxa"/>
          </w:tblCellMar>
        </w:tblPrEx>
        <w:tc>
          <w:tcPr>
            <w:tcW w:w="4167" w:type="dxa"/>
            <w:shd w:val="clear" w:color="auto" w:fill="F2F2F2"/>
            <w:tcMar>
              <w:top w:w="60" w:type="dxa"/>
              <w:left w:w="100" w:type="dxa"/>
              <w:bottom w:w="60" w:type="dxa"/>
              <w:right w:w="100" w:type="dxa"/>
            </w:tcMar>
          </w:tcPr>
          <w:p w14:paraId="1AE19729" w14:textId="77777777" w:rsidR="002E1AA0" w:rsidRDefault="00000000">
            <w:r>
              <w:rPr>
                <w:sz w:val="17"/>
                <w:szCs w:val="17"/>
              </w:rPr>
              <w:t>Mécanicien généraliste</w:t>
            </w:r>
          </w:p>
        </w:tc>
        <w:tc>
          <w:tcPr>
            <w:tcW w:w="6458" w:type="dxa"/>
            <w:shd w:val="clear" w:color="auto" w:fill="F2F2F2"/>
            <w:tcMar>
              <w:top w:w="60" w:type="dxa"/>
              <w:left w:w="100" w:type="dxa"/>
              <w:bottom w:w="60" w:type="dxa"/>
              <w:right w:w="100" w:type="dxa"/>
            </w:tcMar>
          </w:tcPr>
          <w:p w14:paraId="5B70D16A" w14:textId="77777777" w:rsidR="002E1AA0" w:rsidRDefault="00000000">
            <w:r>
              <w:rPr>
                <w:sz w:val="17"/>
                <w:szCs w:val="17"/>
              </w:rPr>
              <w:t>Entretien, mécanique courante, seconde le technicien diagnostic</w:t>
            </w:r>
          </w:p>
        </w:tc>
        <w:tc>
          <w:tcPr>
            <w:tcW w:w="4773" w:type="dxa"/>
            <w:shd w:val="clear" w:color="auto" w:fill="F2F2F2"/>
            <w:tcMar>
              <w:top w:w="60" w:type="dxa"/>
              <w:left w:w="100" w:type="dxa"/>
              <w:bottom w:w="60" w:type="dxa"/>
              <w:right w:w="100" w:type="dxa"/>
            </w:tcMar>
          </w:tcPr>
          <w:p w14:paraId="121EC154" w14:textId="77777777" w:rsidR="002E1AA0" w:rsidRDefault="00000000">
            <w:r>
              <w:rPr>
                <w:sz w:val="17"/>
                <w:szCs w:val="17"/>
              </w:rPr>
              <w:t>Indispensable au lancement</w:t>
            </w:r>
          </w:p>
        </w:tc>
      </w:tr>
      <w:tr w:rsidR="002E1AA0" w14:paraId="5B6DBA75" w14:textId="77777777">
        <w:tblPrEx>
          <w:tblCellMar>
            <w:top w:w="0" w:type="dxa"/>
            <w:bottom w:w="0" w:type="dxa"/>
          </w:tblCellMar>
        </w:tblPrEx>
        <w:tc>
          <w:tcPr>
            <w:tcW w:w="4167" w:type="dxa"/>
            <w:tcMar>
              <w:top w:w="60" w:type="dxa"/>
              <w:left w:w="100" w:type="dxa"/>
              <w:bottom w:w="60" w:type="dxa"/>
              <w:right w:w="100" w:type="dxa"/>
            </w:tcMar>
          </w:tcPr>
          <w:p w14:paraId="215995C4" w14:textId="77777777" w:rsidR="002E1AA0" w:rsidRDefault="00000000">
            <w:r>
              <w:rPr>
                <w:sz w:val="17"/>
                <w:szCs w:val="17"/>
              </w:rPr>
              <w:t>Responsable accueil / gestion des rendez-vous</w:t>
            </w:r>
          </w:p>
        </w:tc>
        <w:tc>
          <w:tcPr>
            <w:tcW w:w="6458" w:type="dxa"/>
            <w:tcMar>
              <w:top w:w="60" w:type="dxa"/>
              <w:left w:w="100" w:type="dxa"/>
              <w:bottom w:w="60" w:type="dxa"/>
              <w:right w:w="100" w:type="dxa"/>
            </w:tcMar>
          </w:tcPr>
          <w:p w14:paraId="04D3533A" w14:textId="77777777" w:rsidR="002E1AA0" w:rsidRDefault="00000000">
            <w:r>
              <w:rPr>
                <w:sz w:val="17"/>
                <w:szCs w:val="17"/>
              </w:rPr>
              <w:t>Gère WhatsApp Business, planning, premier contact client</w:t>
            </w:r>
          </w:p>
        </w:tc>
        <w:tc>
          <w:tcPr>
            <w:tcW w:w="4773" w:type="dxa"/>
            <w:tcMar>
              <w:top w:w="60" w:type="dxa"/>
              <w:left w:w="100" w:type="dxa"/>
              <w:bottom w:w="60" w:type="dxa"/>
              <w:right w:w="100" w:type="dxa"/>
            </w:tcMar>
          </w:tcPr>
          <w:p w14:paraId="3A2C9570" w14:textId="77777777" w:rsidR="002E1AA0" w:rsidRDefault="00000000">
            <w:r>
              <w:rPr>
                <w:sz w:val="17"/>
                <w:szCs w:val="17"/>
              </w:rPr>
              <w:t>Peut être le porteur lui-même dans un premier temps</w:t>
            </w:r>
          </w:p>
        </w:tc>
      </w:tr>
      <w:tr w:rsidR="002E1AA0" w14:paraId="28F67544" w14:textId="77777777">
        <w:tblPrEx>
          <w:tblCellMar>
            <w:top w:w="0" w:type="dxa"/>
            <w:bottom w:w="0" w:type="dxa"/>
          </w:tblCellMar>
        </w:tblPrEx>
        <w:tc>
          <w:tcPr>
            <w:tcW w:w="4167" w:type="dxa"/>
            <w:shd w:val="clear" w:color="auto" w:fill="F2F2F2"/>
            <w:tcMar>
              <w:top w:w="60" w:type="dxa"/>
              <w:left w:w="100" w:type="dxa"/>
              <w:bottom w:w="60" w:type="dxa"/>
              <w:right w:w="100" w:type="dxa"/>
            </w:tcMar>
          </w:tcPr>
          <w:p w14:paraId="1B97135E" w14:textId="77777777" w:rsidR="002E1AA0" w:rsidRDefault="00000000">
            <w:r>
              <w:rPr>
                <w:sz w:val="17"/>
                <w:szCs w:val="17"/>
              </w:rPr>
              <w:t>Porteur / gérant</w:t>
            </w:r>
          </w:p>
        </w:tc>
        <w:tc>
          <w:tcPr>
            <w:tcW w:w="6458" w:type="dxa"/>
            <w:shd w:val="clear" w:color="auto" w:fill="F2F2F2"/>
            <w:tcMar>
              <w:top w:w="60" w:type="dxa"/>
              <w:left w:w="100" w:type="dxa"/>
              <w:bottom w:w="60" w:type="dxa"/>
              <w:right w:w="100" w:type="dxa"/>
            </w:tcMar>
          </w:tcPr>
          <w:p w14:paraId="0DCEB01A" w14:textId="77777777" w:rsidR="002E1AA0" w:rsidRDefault="00000000">
            <w:r>
              <w:rPr>
                <w:sz w:val="17"/>
                <w:szCs w:val="17"/>
              </w:rPr>
              <w:t>Pilotage global, qualité, relation B2B, gestion financière</w:t>
            </w:r>
          </w:p>
        </w:tc>
        <w:tc>
          <w:tcPr>
            <w:tcW w:w="4773" w:type="dxa"/>
            <w:shd w:val="clear" w:color="auto" w:fill="F2F2F2"/>
            <w:tcMar>
              <w:top w:w="60" w:type="dxa"/>
              <w:left w:w="100" w:type="dxa"/>
              <w:bottom w:w="60" w:type="dxa"/>
              <w:right w:w="100" w:type="dxa"/>
            </w:tcMar>
          </w:tcPr>
          <w:p w14:paraId="4D469CB4" w14:textId="77777777" w:rsidR="002E1AA0" w:rsidRDefault="00000000">
            <w:r>
              <w:rPr>
                <w:sz w:val="17"/>
                <w:szCs w:val="17"/>
              </w:rPr>
              <w:t>En place dès le départ</w:t>
            </w:r>
          </w:p>
        </w:tc>
      </w:tr>
    </w:tbl>
    <w:p w14:paraId="11FD7D4F" w14:textId="77777777" w:rsidR="002E1AA0" w:rsidRDefault="002E1AA0">
      <w:pPr>
        <w:spacing w:after="200"/>
      </w:pPr>
    </w:p>
    <w:p w14:paraId="44BCFDBD" w14:textId="77777777" w:rsidR="002E1AA0" w:rsidRDefault="00000000">
      <w:pPr>
        <w:spacing w:after="160"/>
        <w:jc w:val="both"/>
      </w:pPr>
      <w:r>
        <w:t>Postes à ouvrir après validation du volume d'activité : second technicien diagnostic (pour absorber le volume et sécuriser la continuité si le premier est absent), chauffeur/technicien service mobile dédié, gestionnaire administratif et comptable.</w:t>
      </w:r>
    </w:p>
    <w:p w14:paraId="215F24C9" w14:textId="77777777" w:rsidR="002E1AA0" w:rsidRDefault="00000000">
      <w:pPr>
        <w:pStyle w:val="Titre3"/>
        <w:spacing w:before="240" w:after="120"/>
      </w:pPr>
      <w:bookmarkStart w:id="30" w:name="_Toc238419614"/>
      <w:r>
        <w:rPr>
          <w:b w:val="0"/>
          <w:bCs w:val="0"/>
        </w:rPr>
        <w:t>2. Fiches de poste (résumé)</w:t>
      </w:r>
      <w:bookmarkEnd w:id="30"/>
    </w:p>
    <w:p w14:paraId="5A1306CA" w14:textId="77777777" w:rsidR="002E1AA0" w:rsidRDefault="00000000">
      <w:pPr>
        <w:spacing w:after="160"/>
        <w:jc w:val="both"/>
      </w:pPr>
      <w:r>
        <w:rPr>
          <w:b/>
          <w:bCs/>
        </w:rPr>
        <w:t>Technicien diagnostic électronique</w:t>
      </w:r>
      <w:r>
        <w:t xml:space="preserve"> — Compétences requises : lecture et interprétation de systèmes OBD/multimarque, connaissance des architectures ECU/ABS/Airbag, rigueur de documentation (rédaction du rapport de diagnostic), pédagogie pour expliquer les résultats au client. Point de vigilance RH : cette compétence est rare sur le marché bamakois (constat déjà posé en Phase 1) — prévoir un plan de formation continue et une rémunération alignée sur la rareté de la compétence plutôt que sur la moyenne du secteur mécanique généraliste.</w:t>
      </w:r>
    </w:p>
    <w:p w14:paraId="26F85012" w14:textId="77777777" w:rsidR="002E1AA0" w:rsidRDefault="00000000">
      <w:pPr>
        <w:spacing w:after="160"/>
        <w:jc w:val="both"/>
      </w:pPr>
      <w:r>
        <w:rPr>
          <w:b/>
          <w:bCs/>
        </w:rPr>
        <w:t>Mécanicien généraliste</w:t>
      </w:r>
      <w:r>
        <w:t xml:space="preserve"> — Compétences requises : mécanique classique (freinage, suspension, distribution, embrayage), capacité à travailler en binôme avec le technicien diagnostic sans court-circuiter le processus (ne pas réparer avant que le diagnostic et le devis soient validés).</w:t>
      </w:r>
    </w:p>
    <w:p w14:paraId="1F249078" w14:textId="77777777" w:rsidR="002E1AA0" w:rsidRDefault="00000000">
      <w:pPr>
        <w:spacing w:after="160"/>
        <w:jc w:val="both"/>
      </w:pPr>
      <w:r>
        <w:rPr>
          <w:b/>
          <w:bCs/>
        </w:rPr>
        <w:t>Responsable accueil / gestion des rendez-vous</w:t>
      </w:r>
      <w:r>
        <w:t xml:space="preserve"> — Compétences requises : maîtrise de WhatsApp Business et des outils de planning simples, sens du service client, capacité à qualifier une demande (marque, modèle, symptômes) avant le rendez-vous pour préparer l'intervention.</w:t>
      </w:r>
    </w:p>
    <w:p w14:paraId="58C6FB79" w14:textId="77777777" w:rsidR="002E1AA0" w:rsidRDefault="002E1AA0">
      <w:pPr>
        <w:pBdr>
          <w:bottom w:val="single" w:sz="4" w:space="4" w:color="AAAAAA"/>
        </w:pBdr>
        <w:spacing w:before="160" w:after="200"/>
      </w:pPr>
    </w:p>
    <w:p w14:paraId="64AA2D6B" w14:textId="77777777" w:rsidR="002E1AA0" w:rsidRDefault="00000000">
      <w:pPr>
        <w:pStyle w:val="Titre2"/>
        <w:pageBreakBefore/>
        <w:spacing w:before="240"/>
      </w:pPr>
      <w:bookmarkStart w:id="31" w:name="_Toc238419615"/>
      <w:r>
        <w:rPr>
          <w:b w:val="0"/>
          <w:bCs w:val="0"/>
        </w:rPr>
        <w:lastRenderedPageBreak/>
        <w:t xml:space="preserve">VIII. Investissement et prévisions financières </w:t>
      </w:r>
      <w:r>
        <w:rPr>
          <w:b w:val="0"/>
          <w:bCs w:val="0"/>
          <w:i/>
          <w:iCs/>
        </w:rPr>
        <w:t>(points 28–36)</w:t>
      </w:r>
      <w:bookmarkEnd w:id="31"/>
    </w:p>
    <w:p w14:paraId="6F9D4141" w14:textId="77777777" w:rsidR="002E1AA0" w:rsidRDefault="00000000">
      <w:pPr>
        <w:spacing w:after="160"/>
        <w:jc w:val="both"/>
      </w:pPr>
      <w:r>
        <w:rPr>
          <w:b/>
          <w:bCs/>
        </w:rPr>
        <w:t>Avertissement renforcé pour cette section :</w:t>
      </w:r>
      <w:r>
        <w:t xml:space="preserve"> tous les montants ci-dessous sont des hypothèses de modélisation construites à partir de repères indirects (salaires de référence à Bamako, prix du carburant, fourchettes de prix d'équipements observées hors Mali), pas des devis maliens fermes. Ils servent à structurer la réflexion et à préparer les vraies négociations, pas à remplacer une étude de faisabilité chiffrée. Chaque ligne devrait être confirmée par un devis local avant d'engager une dépense.</w:t>
      </w:r>
    </w:p>
    <w:p w14:paraId="7EDD3D37" w14:textId="77777777" w:rsidR="002E1AA0" w:rsidRDefault="00000000">
      <w:pPr>
        <w:pStyle w:val="Titre3"/>
        <w:spacing w:before="240" w:after="120"/>
      </w:pPr>
      <w:bookmarkStart w:id="32" w:name="_Toc238419616"/>
      <w:r>
        <w:rPr>
          <w:b w:val="0"/>
          <w:bCs w:val="0"/>
        </w:rPr>
        <w:t>1. Équipements (rappel, détail en Lean Canvas section 10)</w:t>
      </w:r>
      <w:bookmarkEnd w:id="32"/>
    </w:p>
    <w:p w14:paraId="088268AF" w14:textId="77777777" w:rsidR="002E1AA0" w:rsidRDefault="00000000">
      <w:pPr>
        <w:spacing w:after="160"/>
        <w:jc w:val="both"/>
      </w:pPr>
      <w:r>
        <w:t>Classement inchangé : indispensable au lancement / important après validation / avancé / hybride-EV différé / à acheter plus tard.</w:t>
      </w:r>
    </w:p>
    <w:p w14:paraId="0DF6C53D" w14:textId="77777777" w:rsidR="002E1AA0" w:rsidRDefault="00000000">
      <w:pPr>
        <w:pStyle w:val="Titre3"/>
        <w:spacing w:before="240" w:after="120"/>
      </w:pPr>
      <w:bookmarkStart w:id="33" w:name="_Toc238419617"/>
      <w:r>
        <w:rPr>
          <w:b w:val="0"/>
          <w:bCs w:val="0"/>
        </w:rPr>
        <w:t xml:space="preserve">2. Investissement initial (CAPEX) — </w:t>
      </w:r>
      <w:r>
        <w:rPr>
          <w:b w:val="0"/>
          <w:bCs w:val="0"/>
          <w:i/>
          <w:iCs/>
        </w:rPr>
        <w:t>(HYPOTHÈSE)</w:t>
      </w:r>
      <w:bookmarkEnd w:id="33"/>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5"/>
        <w:gridCol w:w="4681"/>
        <w:gridCol w:w="4762"/>
      </w:tblGrid>
      <w:tr w:rsidR="002E1AA0" w14:paraId="416C1104" w14:textId="77777777">
        <w:tblPrEx>
          <w:tblCellMar>
            <w:top w:w="0" w:type="dxa"/>
            <w:bottom w:w="0" w:type="dxa"/>
          </w:tblCellMar>
        </w:tblPrEx>
        <w:trPr>
          <w:tblHeader/>
        </w:trPr>
        <w:tc>
          <w:tcPr>
            <w:tcW w:w="5955" w:type="dxa"/>
            <w:shd w:val="clear" w:color="auto" w:fill="1F3864"/>
            <w:tcMar>
              <w:top w:w="70" w:type="dxa"/>
              <w:left w:w="100" w:type="dxa"/>
              <w:bottom w:w="70" w:type="dxa"/>
              <w:right w:w="100" w:type="dxa"/>
            </w:tcMar>
          </w:tcPr>
          <w:p w14:paraId="4EF96976" w14:textId="77777777" w:rsidR="002E1AA0" w:rsidRDefault="00000000">
            <w:r>
              <w:rPr>
                <w:b/>
                <w:bCs/>
                <w:color w:val="FFFFFF"/>
                <w:sz w:val="17"/>
                <w:szCs w:val="17"/>
              </w:rPr>
              <w:t>Poste</w:t>
            </w:r>
          </w:p>
        </w:tc>
        <w:tc>
          <w:tcPr>
            <w:tcW w:w="4681" w:type="dxa"/>
            <w:shd w:val="clear" w:color="auto" w:fill="1F3864"/>
            <w:tcMar>
              <w:top w:w="70" w:type="dxa"/>
              <w:left w:w="100" w:type="dxa"/>
              <w:bottom w:w="70" w:type="dxa"/>
              <w:right w:w="100" w:type="dxa"/>
            </w:tcMar>
          </w:tcPr>
          <w:p w14:paraId="514FA577" w14:textId="77777777" w:rsidR="002E1AA0" w:rsidRDefault="00000000">
            <w:r>
              <w:rPr>
                <w:b/>
                <w:bCs/>
                <w:color w:val="FFFFFF"/>
                <w:sz w:val="17"/>
                <w:szCs w:val="17"/>
              </w:rPr>
              <w:t>Fourchette estimée (FCFA)</w:t>
            </w:r>
          </w:p>
        </w:tc>
        <w:tc>
          <w:tcPr>
            <w:tcW w:w="4762" w:type="dxa"/>
            <w:shd w:val="clear" w:color="auto" w:fill="1F3864"/>
            <w:tcMar>
              <w:top w:w="70" w:type="dxa"/>
              <w:left w:w="100" w:type="dxa"/>
              <w:bottom w:w="70" w:type="dxa"/>
              <w:right w:w="100" w:type="dxa"/>
            </w:tcMar>
          </w:tcPr>
          <w:p w14:paraId="778B98A6" w14:textId="77777777" w:rsidR="002E1AA0" w:rsidRDefault="00000000">
            <w:r>
              <w:rPr>
                <w:b/>
                <w:bCs/>
                <w:color w:val="FFFFFF"/>
                <w:sz w:val="17"/>
                <w:szCs w:val="17"/>
              </w:rPr>
              <w:t>Statut</w:t>
            </w:r>
          </w:p>
        </w:tc>
      </w:tr>
      <w:tr w:rsidR="002E1AA0" w14:paraId="7528CE22" w14:textId="77777777">
        <w:tblPrEx>
          <w:tblCellMar>
            <w:top w:w="0" w:type="dxa"/>
            <w:bottom w:w="0" w:type="dxa"/>
          </w:tblCellMar>
        </w:tblPrEx>
        <w:tc>
          <w:tcPr>
            <w:tcW w:w="5955" w:type="dxa"/>
            <w:tcMar>
              <w:top w:w="60" w:type="dxa"/>
              <w:left w:w="100" w:type="dxa"/>
              <w:bottom w:w="60" w:type="dxa"/>
              <w:right w:w="100" w:type="dxa"/>
            </w:tcMar>
          </w:tcPr>
          <w:p w14:paraId="69D591E7" w14:textId="77777777" w:rsidR="002E1AA0" w:rsidRDefault="00000000">
            <w:r>
              <w:rPr>
                <w:sz w:val="17"/>
                <w:szCs w:val="17"/>
              </w:rPr>
              <w:t>Aménagement du local (Banankoro)</w:t>
            </w:r>
          </w:p>
        </w:tc>
        <w:tc>
          <w:tcPr>
            <w:tcW w:w="4681" w:type="dxa"/>
            <w:tcMar>
              <w:top w:w="60" w:type="dxa"/>
              <w:left w:w="100" w:type="dxa"/>
              <w:bottom w:w="60" w:type="dxa"/>
              <w:right w:w="100" w:type="dxa"/>
            </w:tcMar>
          </w:tcPr>
          <w:p w14:paraId="414B47C0" w14:textId="77777777" w:rsidR="002E1AA0" w:rsidRDefault="00000000">
            <w:r>
              <w:rPr>
                <w:sz w:val="17"/>
                <w:szCs w:val="17"/>
              </w:rPr>
              <w:t>3 000 000 – 6 000 000</w:t>
            </w:r>
          </w:p>
        </w:tc>
        <w:tc>
          <w:tcPr>
            <w:tcW w:w="4762" w:type="dxa"/>
            <w:tcMar>
              <w:top w:w="60" w:type="dxa"/>
              <w:left w:w="100" w:type="dxa"/>
              <w:bottom w:w="60" w:type="dxa"/>
              <w:right w:w="100" w:type="dxa"/>
            </w:tcMar>
          </w:tcPr>
          <w:p w14:paraId="000C5BC2" w14:textId="77777777" w:rsidR="002E1AA0" w:rsidRDefault="00000000">
            <w:r>
              <w:rPr>
                <w:sz w:val="17"/>
                <w:szCs w:val="17"/>
              </w:rPr>
              <w:t>Indispensable</w:t>
            </w:r>
          </w:p>
        </w:tc>
      </w:tr>
      <w:tr w:rsidR="002E1AA0" w14:paraId="26017951" w14:textId="77777777">
        <w:tblPrEx>
          <w:tblCellMar>
            <w:top w:w="0" w:type="dxa"/>
            <w:bottom w:w="0" w:type="dxa"/>
          </w:tblCellMar>
        </w:tblPrEx>
        <w:tc>
          <w:tcPr>
            <w:tcW w:w="5955" w:type="dxa"/>
            <w:shd w:val="clear" w:color="auto" w:fill="F2F2F2"/>
            <w:tcMar>
              <w:top w:w="60" w:type="dxa"/>
              <w:left w:w="100" w:type="dxa"/>
              <w:bottom w:w="60" w:type="dxa"/>
              <w:right w:w="100" w:type="dxa"/>
            </w:tcMar>
          </w:tcPr>
          <w:p w14:paraId="3978D215" w14:textId="77777777" w:rsidR="002E1AA0" w:rsidRDefault="00000000">
            <w:r>
              <w:rPr>
                <w:sz w:val="17"/>
                <w:szCs w:val="17"/>
              </w:rPr>
              <w:t>Pont élévateur (1 unité)</w:t>
            </w:r>
          </w:p>
        </w:tc>
        <w:tc>
          <w:tcPr>
            <w:tcW w:w="4681" w:type="dxa"/>
            <w:shd w:val="clear" w:color="auto" w:fill="F2F2F2"/>
            <w:tcMar>
              <w:top w:w="60" w:type="dxa"/>
              <w:left w:w="100" w:type="dxa"/>
              <w:bottom w:w="60" w:type="dxa"/>
              <w:right w:w="100" w:type="dxa"/>
            </w:tcMar>
          </w:tcPr>
          <w:p w14:paraId="6B204E1C" w14:textId="77777777" w:rsidR="002E1AA0" w:rsidRDefault="00000000">
            <w:r>
              <w:rPr>
                <w:sz w:val="17"/>
                <w:szCs w:val="17"/>
              </w:rPr>
              <w:t>3 000 000 – 5 000 000</w:t>
            </w:r>
          </w:p>
        </w:tc>
        <w:tc>
          <w:tcPr>
            <w:tcW w:w="4762" w:type="dxa"/>
            <w:shd w:val="clear" w:color="auto" w:fill="F2F2F2"/>
            <w:tcMar>
              <w:top w:w="60" w:type="dxa"/>
              <w:left w:w="100" w:type="dxa"/>
              <w:bottom w:w="60" w:type="dxa"/>
              <w:right w:w="100" w:type="dxa"/>
            </w:tcMar>
          </w:tcPr>
          <w:p w14:paraId="51618A3F" w14:textId="77777777" w:rsidR="002E1AA0" w:rsidRDefault="00000000">
            <w:r>
              <w:rPr>
                <w:sz w:val="17"/>
                <w:szCs w:val="17"/>
              </w:rPr>
              <w:t>Indispensable</w:t>
            </w:r>
          </w:p>
        </w:tc>
      </w:tr>
      <w:tr w:rsidR="002E1AA0" w14:paraId="780A3E8A" w14:textId="77777777">
        <w:tblPrEx>
          <w:tblCellMar>
            <w:top w:w="0" w:type="dxa"/>
            <w:bottom w:w="0" w:type="dxa"/>
          </w:tblCellMar>
        </w:tblPrEx>
        <w:tc>
          <w:tcPr>
            <w:tcW w:w="5955" w:type="dxa"/>
            <w:tcMar>
              <w:top w:w="60" w:type="dxa"/>
              <w:left w:w="100" w:type="dxa"/>
              <w:bottom w:w="60" w:type="dxa"/>
              <w:right w:w="100" w:type="dxa"/>
            </w:tcMar>
          </w:tcPr>
          <w:p w14:paraId="2197D785" w14:textId="77777777" w:rsidR="002E1AA0" w:rsidRDefault="00000000">
            <w:r>
              <w:rPr>
                <w:sz w:val="17"/>
                <w:szCs w:val="17"/>
              </w:rPr>
              <w:t>Valise de diagnostic professionnelle multimarque (achat + 1 an de mises à jour, importée)</w:t>
            </w:r>
          </w:p>
        </w:tc>
        <w:tc>
          <w:tcPr>
            <w:tcW w:w="4681" w:type="dxa"/>
            <w:tcMar>
              <w:top w:w="60" w:type="dxa"/>
              <w:left w:w="100" w:type="dxa"/>
              <w:bottom w:w="60" w:type="dxa"/>
              <w:right w:w="100" w:type="dxa"/>
            </w:tcMar>
          </w:tcPr>
          <w:p w14:paraId="5933BA8B" w14:textId="77777777" w:rsidR="002E1AA0" w:rsidRDefault="00000000">
            <w:r>
              <w:rPr>
                <w:sz w:val="17"/>
                <w:szCs w:val="17"/>
              </w:rPr>
              <w:t>1 500 000 – 3 500 000</w:t>
            </w:r>
          </w:p>
        </w:tc>
        <w:tc>
          <w:tcPr>
            <w:tcW w:w="4762" w:type="dxa"/>
            <w:tcMar>
              <w:top w:w="60" w:type="dxa"/>
              <w:left w:w="100" w:type="dxa"/>
              <w:bottom w:w="60" w:type="dxa"/>
              <w:right w:w="100" w:type="dxa"/>
            </w:tcMar>
          </w:tcPr>
          <w:p w14:paraId="30884D4D" w14:textId="77777777" w:rsidR="002E1AA0" w:rsidRDefault="00000000">
            <w:r>
              <w:rPr>
                <w:sz w:val="17"/>
                <w:szCs w:val="17"/>
              </w:rPr>
              <w:t>Indispensable — ne pas rogner sur ce poste</w:t>
            </w:r>
          </w:p>
        </w:tc>
      </w:tr>
      <w:tr w:rsidR="002E1AA0" w14:paraId="34DAB738" w14:textId="77777777">
        <w:tblPrEx>
          <w:tblCellMar>
            <w:top w:w="0" w:type="dxa"/>
            <w:bottom w:w="0" w:type="dxa"/>
          </w:tblCellMar>
        </w:tblPrEx>
        <w:tc>
          <w:tcPr>
            <w:tcW w:w="5955" w:type="dxa"/>
            <w:shd w:val="clear" w:color="auto" w:fill="F2F2F2"/>
            <w:tcMar>
              <w:top w:w="60" w:type="dxa"/>
              <w:left w:w="100" w:type="dxa"/>
              <w:bottom w:w="60" w:type="dxa"/>
              <w:right w:w="100" w:type="dxa"/>
            </w:tcMar>
          </w:tcPr>
          <w:p w14:paraId="3C0E1D7C" w14:textId="77777777" w:rsidR="002E1AA0" w:rsidRDefault="00000000">
            <w:r>
              <w:rPr>
                <w:sz w:val="17"/>
                <w:szCs w:val="17"/>
              </w:rPr>
              <w:t>Outillage mécanique de base</w:t>
            </w:r>
          </w:p>
        </w:tc>
        <w:tc>
          <w:tcPr>
            <w:tcW w:w="4681" w:type="dxa"/>
            <w:shd w:val="clear" w:color="auto" w:fill="F2F2F2"/>
            <w:tcMar>
              <w:top w:w="60" w:type="dxa"/>
              <w:left w:w="100" w:type="dxa"/>
              <w:bottom w:w="60" w:type="dxa"/>
              <w:right w:w="100" w:type="dxa"/>
            </w:tcMar>
          </w:tcPr>
          <w:p w14:paraId="048DE083" w14:textId="77777777" w:rsidR="002E1AA0" w:rsidRDefault="00000000">
            <w:r>
              <w:rPr>
                <w:sz w:val="17"/>
                <w:szCs w:val="17"/>
              </w:rPr>
              <w:t>1 500 000 – 2 500 000</w:t>
            </w:r>
          </w:p>
        </w:tc>
        <w:tc>
          <w:tcPr>
            <w:tcW w:w="4762" w:type="dxa"/>
            <w:shd w:val="clear" w:color="auto" w:fill="F2F2F2"/>
            <w:tcMar>
              <w:top w:w="60" w:type="dxa"/>
              <w:left w:w="100" w:type="dxa"/>
              <w:bottom w:w="60" w:type="dxa"/>
              <w:right w:w="100" w:type="dxa"/>
            </w:tcMar>
          </w:tcPr>
          <w:p w14:paraId="51EAB97C" w14:textId="77777777" w:rsidR="002E1AA0" w:rsidRDefault="00000000">
            <w:r>
              <w:rPr>
                <w:sz w:val="17"/>
                <w:szCs w:val="17"/>
              </w:rPr>
              <w:t>Indispensable</w:t>
            </w:r>
          </w:p>
        </w:tc>
      </w:tr>
      <w:tr w:rsidR="002E1AA0" w14:paraId="22BD7D3A" w14:textId="77777777">
        <w:tblPrEx>
          <w:tblCellMar>
            <w:top w:w="0" w:type="dxa"/>
            <w:bottom w:w="0" w:type="dxa"/>
          </w:tblCellMar>
        </w:tblPrEx>
        <w:tc>
          <w:tcPr>
            <w:tcW w:w="5955" w:type="dxa"/>
            <w:tcMar>
              <w:top w:w="60" w:type="dxa"/>
              <w:left w:w="100" w:type="dxa"/>
              <w:bottom w:w="60" w:type="dxa"/>
              <w:right w:w="100" w:type="dxa"/>
            </w:tcMar>
          </w:tcPr>
          <w:p w14:paraId="45B3ABC5" w14:textId="77777777" w:rsidR="002E1AA0" w:rsidRDefault="00000000">
            <w:r>
              <w:rPr>
                <w:sz w:val="17"/>
                <w:szCs w:val="17"/>
              </w:rPr>
              <w:t>Testeurs électriques (batterie/alternateur/démarreur)</w:t>
            </w:r>
          </w:p>
        </w:tc>
        <w:tc>
          <w:tcPr>
            <w:tcW w:w="4681" w:type="dxa"/>
            <w:tcMar>
              <w:top w:w="60" w:type="dxa"/>
              <w:left w:w="100" w:type="dxa"/>
              <w:bottom w:w="60" w:type="dxa"/>
              <w:right w:w="100" w:type="dxa"/>
            </w:tcMar>
          </w:tcPr>
          <w:p w14:paraId="18D188E6" w14:textId="77777777" w:rsidR="002E1AA0" w:rsidRDefault="00000000">
            <w:r>
              <w:rPr>
                <w:sz w:val="17"/>
                <w:szCs w:val="17"/>
              </w:rPr>
              <w:t>300 000 – 600 000</w:t>
            </w:r>
          </w:p>
        </w:tc>
        <w:tc>
          <w:tcPr>
            <w:tcW w:w="4762" w:type="dxa"/>
            <w:tcMar>
              <w:top w:w="60" w:type="dxa"/>
              <w:left w:w="100" w:type="dxa"/>
              <w:bottom w:w="60" w:type="dxa"/>
              <w:right w:w="100" w:type="dxa"/>
            </w:tcMar>
          </w:tcPr>
          <w:p w14:paraId="397D9B59" w14:textId="77777777" w:rsidR="002E1AA0" w:rsidRDefault="00000000">
            <w:r>
              <w:rPr>
                <w:sz w:val="17"/>
                <w:szCs w:val="17"/>
              </w:rPr>
              <w:t>Indispensable</w:t>
            </w:r>
          </w:p>
        </w:tc>
      </w:tr>
      <w:tr w:rsidR="002E1AA0" w14:paraId="2A5DF607" w14:textId="77777777">
        <w:tblPrEx>
          <w:tblCellMar>
            <w:top w:w="0" w:type="dxa"/>
            <w:bottom w:w="0" w:type="dxa"/>
          </w:tblCellMar>
        </w:tblPrEx>
        <w:tc>
          <w:tcPr>
            <w:tcW w:w="5955" w:type="dxa"/>
            <w:shd w:val="clear" w:color="auto" w:fill="F2F2F2"/>
            <w:tcMar>
              <w:top w:w="60" w:type="dxa"/>
              <w:left w:w="100" w:type="dxa"/>
              <w:bottom w:w="60" w:type="dxa"/>
              <w:right w:w="100" w:type="dxa"/>
            </w:tcMar>
          </w:tcPr>
          <w:p w14:paraId="5A79D004" w14:textId="77777777" w:rsidR="002E1AA0" w:rsidRDefault="00000000">
            <w:r>
              <w:rPr>
                <w:sz w:val="17"/>
                <w:szCs w:val="17"/>
              </w:rPr>
              <w:t>Informatique + connexion internet</w:t>
            </w:r>
          </w:p>
        </w:tc>
        <w:tc>
          <w:tcPr>
            <w:tcW w:w="4681" w:type="dxa"/>
            <w:shd w:val="clear" w:color="auto" w:fill="F2F2F2"/>
            <w:tcMar>
              <w:top w:w="60" w:type="dxa"/>
              <w:left w:w="100" w:type="dxa"/>
              <w:bottom w:w="60" w:type="dxa"/>
              <w:right w:w="100" w:type="dxa"/>
            </w:tcMar>
          </w:tcPr>
          <w:p w14:paraId="0E2E2144" w14:textId="77777777" w:rsidR="002E1AA0" w:rsidRDefault="00000000">
            <w:r>
              <w:rPr>
                <w:sz w:val="17"/>
                <w:szCs w:val="17"/>
              </w:rPr>
              <w:t>500 000 – 800 000</w:t>
            </w:r>
          </w:p>
        </w:tc>
        <w:tc>
          <w:tcPr>
            <w:tcW w:w="4762" w:type="dxa"/>
            <w:shd w:val="clear" w:color="auto" w:fill="F2F2F2"/>
            <w:tcMar>
              <w:top w:w="60" w:type="dxa"/>
              <w:left w:w="100" w:type="dxa"/>
              <w:bottom w:w="60" w:type="dxa"/>
              <w:right w:w="100" w:type="dxa"/>
            </w:tcMar>
          </w:tcPr>
          <w:p w14:paraId="1ABEF231" w14:textId="77777777" w:rsidR="002E1AA0" w:rsidRDefault="00000000">
            <w:r>
              <w:rPr>
                <w:sz w:val="17"/>
                <w:szCs w:val="17"/>
              </w:rPr>
              <w:t>Indispensable</w:t>
            </w:r>
          </w:p>
        </w:tc>
      </w:tr>
      <w:tr w:rsidR="002E1AA0" w14:paraId="3B646839" w14:textId="77777777">
        <w:tblPrEx>
          <w:tblCellMar>
            <w:top w:w="0" w:type="dxa"/>
            <w:bottom w:w="0" w:type="dxa"/>
          </w:tblCellMar>
        </w:tblPrEx>
        <w:tc>
          <w:tcPr>
            <w:tcW w:w="5955" w:type="dxa"/>
            <w:tcMar>
              <w:top w:w="60" w:type="dxa"/>
              <w:left w:w="100" w:type="dxa"/>
              <w:bottom w:w="60" w:type="dxa"/>
              <w:right w:w="100" w:type="dxa"/>
            </w:tcMar>
          </w:tcPr>
          <w:p w14:paraId="71B4352B" w14:textId="77777777" w:rsidR="002E1AA0" w:rsidRDefault="00000000">
            <w:r>
              <w:rPr>
                <w:sz w:val="17"/>
                <w:szCs w:val="17"/>
              </w:rPr>
              <w:t>Signalétique / aménagement accueil</w:t>
            </w:r>
          </w:p>
        </w:tc>
        <w:tc>
          <w:tcPr>
            <w:tcW w:w="4681" w:type="dxa"/>
            <w:tcMar>
              <w:top w:w="60" w:type="dxa"/>
              <w:left w:w="100" w:type="dxa"/>
              <w:bottom w:w="60" w:type="dxa"/>
              <w:right w:w="100" w:type="dxa"/>
            </w:tcMar>
          </w:tcPr>
          <w:p w14:paraId="2968AF87" w14:textId="77777777" w:rsidR="002E1AA0" w:rsidRDefault="00000000">
            <w:r>
              <w:rPr>
                <w:sz w:val="17"/>
                <w:szCs w:val="17"/>
              </w:rPr>
              <w:t>500 000 – 1 000 000</w:t>
            </w:r>
          </w:p>
        </w:tc>
        <w:tc>
          <w:tcPr>
            <w:tcW w:w="4762" w:type="dxa"/>
            <w:tcMar>
              <w:top w:w="60" w:type="dxa"/>
              <w:left w:w="100" w:type="dxa"/>
              <w:bottom w:w="60" w:type="dxa"/>
              <w:right w:w="100" w:type="dxa"/>
            </w:tcMar>
          </w:tcPr>
          <w:p w14:paraId="3022A017" w14:textId="77777777" w:rsidR="002E1AA0" w:rsidRDefault="00000000">
            <w:r>
              <w:rPr>
                <w:sz w:val="17"/>
                <w:szCs w:val="17"/>
              </w:rPr>
              <w:t>Important, sobre au lancement</w:t>
            </w:r>
          </w:p>
        </w:tc>
      </w:tr>
      <w:tr w:rsidR="002E1AA0" w14:paraId="74CC2B09" w14:textId="77777777">
        <w:tblPrEx>
          <w:tblCellMar>
            <w:top w:w="0" w:type="dxa"/>
            <w:bottom w:w="0" w:type="dxa"/>
          </w:tblCellMar>
        </w:tblPrEx>
        <w:tc>
          <w:tcPr>
            <w:tcW w:w="5955" w:type="dxa"/>
            <w:shd w:val="clear" w:color="auto" w:fill="F2F2F2"/>
            <w:tcMar>
              <w:top w:w="60" w:type="dxa"/>
              <w:left w:w="100" w:type="dxa"/>
              <w:bottom w:w="60" w:type="dxa"/>
              <w:right w:w="100" w:type="dxa"/>
            </w:tcMar>
          </w:tcPr>
          <w:p w14:paraId="15FF32B1" w14:textId="77777777" w:rsidR="002E1AA0" w:rsidRDefault="00000000">
            <w:r>
              <w:rPr>
                <w:sz w:val="17"/>
                <w:szCs w:val="17"/>
              </w:rPr>
              <w:t>Formalités de création d'entreprise (API-Mali, RCCM, NINEA)</w:t>
            </w:r>
          </w:p>
        </w:tc>
        <w:tc>
          <w:tcPr>
            <w:tcW w:w="4681" w:type="dxa"/>
            <w:shd w:val="clear" w:color="auto" w:fill="F2F2F2"/>
            <w:tcMar>
              <w:top w:w="60" w:type="dxa"/>
              <w:left w:w="100" w:type="dxa"/>
              <w:bottom w:w="60" w:type="dxa"/>
              <w:right w:w="100" w:type="dxa"/>
            </w:tcMar>
          </w:tcPr>
          <w:p w14:paraId="7A487DEC" w14:textId="77777777" w:rsidR="002E1AA0" w:rsidRDefault="00000000">
            <w:r>
              <w:rPr>
                <w:sz w:val="17"/>
                <w:szCs w:val="17"/>
              </w:rPr>
              <w:t>100 000 – 300 000</w:t>
            </w:r>
          </w:p>
        </w:tc>
        <w:tc>
          <w:tcPr>
            <w:tcW w:w="4762" w:type="dxa"/>
            <w:shd w:val="clear" w:color="auto" w:fill="F2F2F2"/>
            <w:tcMar>
              <w:top w:w="60" w:type="dxa"/>
              <w:left w:w="100" w:type="dxa"/>
              <w:bottom w:w="60" w:type="dxa"/>
              <w:right w:w="100" w:type="dxa"/>
            </w:tcMar>
          </w:tcPr>
          <w:p w14:paraId="4A13CDD4" w14:textId="77777777" w:rsidR="002E1AA0" w:rsidRDefault="00000000">
            <w:r>
              <w:rPr>
                <w:sz w:val="17"/>
                <w:szCs w:val="17"/>
              </w:rPr>
              <w:t>Indispensable (procédure encadrée par l'API-Mali, guichet unique, délai réglementaire de 72h après dépôt complet)</w:t>
            </w:r>
          </w:p>
        </w:tc>
      </w:tr>
      <w:tr w:rsidR="002E1AA0" w14:paraId="06D117BD" w14:textId="77777777">
        <w:tblPrEx>
          <w:tblCellMar>
            <w:top w:w="0" w:type="dxa"/>
            <w:bottom w:w="0" w:type="dxa"/>
          </w:tblCellMar>
        </w:tblPrEx>
        <w:tc>
          <w:tcPr>
            <w:tcW w:w="5955" w:type="dxa"/>
            <w:tcMar>
              <w:top w:w="60" w:type="dxa"/>
              <w:left w:w="100" w:type="dxa"/>
              <w:bottom w:w="60" w:type="dxa"/>
              <w:right w:w="100" w:type="dxa"/>
            </w:tcMar>
          </w:tcPr>
          <w:p w14:paraId="579BDD1F" w14:textId="77777777" w:rsidR="002E1AA0" w:rsidRDefault="00000000">
            <w:r>
              <w:rPr>
                <w:b/>
                <w:bCs/>
                <w:sz w:val="17"/>
                <w:szCs w:val="17"/>
              </w:rPr>
              <w:t>Total CAPEX indispensable</w:t>
            </w:r>
          </w:p>
        </w:tc>
        <w:tc>
          <w:tcPr>
            <w:tcW w:w="4681" w:type="dxa"/>
            <w:tcMar>
              <w:top w:w="60" w:type="dxa"/>
              <w:left w:w="100" w:type="dxa"/>
              <w:bottom w:w="60" w:type="dxa"/>
              <w:right w:w="100" w:type="dxa"/>
            </w:tcMar>
          </w:tcPr>
          <w:p w14:paraId="117EDAFC" w14:textId="77777777" w:rsidR="002E1AA0" w:rsidRDefault="00000000">
            <w:r>
              <w:rPr>
                <w:b/>
                <w:bCs/>
                <w:sz w:val="17"/>
                <w:szCs w:val="17"/>
              </w:rPr>
              <w:t>≈ 10 400 000 – 19 700 000</w:t>
            </w:r>
          </w:p>
        </w:tc>
        <w:tc>
          <w:tcPr>
            <w:tcW w:w="4762" w:type="dxa"/>
            <w:tcMar>
              <w:top w:w="60" w:type="dxa"/>
              <w:left w:w="100" w:type="dxa"/>
              <w:bottom w:w="60" w:type="dxa"/>
              <w:right w:w="100" w:type="dxa"/>
            </w:tcMar>
          </w:tcPr>
          <w:p w14:paraId="4AA3BE87" w14:textId="77777777" w:rsidR="002E1AA0" w:rsidRDefault="00000000">
            <w:r>
              <w:rPr>
                <w:sz w:val="17"/>
                <w:szCs w:val="17"/>
              </w:rPr>
              <w:t>—</w:t>
            </w:r>
          </w:p>
        </w:tc>
      </w:tr>
      <w:tr w:rsidR="002E1AA0" w14:paraId="39B8D9DC" w14:textId="77777777">
        <w:tblPrEx>
          <w:tblCellMar>
            <w:top w:w="0" w:type="dxa"/>
            <w:bottom w:w="0" w:type="dxa"/>
          </w:tblCellMar>
        </w:tblPrEx>
        <w:tc>
          <w:tcPr>
            <w:tcW w:w="5955" w:type="dxa"/>
            <w:shd w:val="clear" w:color="auto" w:fill="F2F2F2"/>
            <w:tcMar>
              <w:top w:w="60" w:type="dxa"/>
              <w:left w:w="100" w:type="dxa"/>
              <w:bottom w:w="60" w:type="dxa"/>
              <w:right w:w="100" w:type="dxa"/>
            </w:tcMar>
          </w:tcPr>
          <w:p w14:paraId="1E886735" w14:textId="77777777" w:rsidR="002E1AA0" w:rsidRDefault="00000000">
            <w:r>
              <w:rPr>
                <w:sz w:val="17"/>
                <w:szCs w:val="17"/>
              </w:rPr>
              <w:t>Véhicule mobile équipé</w:t>
            </w:r>
          </w:p>
        </w:tc>
        <w:tc>
          <w:tcPr>
            <w:tcW w:w="4681" w:type="dxa"/>
            <w:shd w:val="clear" w:color="auto" w:fill="F2F2F2"/>
            <w:tcMar>
              <w:top w:w="60" w:type="dxa"/>
              <w:left w:w="100" w:type="dxa"/>
              <w:bottom w:w="60" w:type="dxa"/>
              <w:right w:w="100" w:type="dxa"/>
            </w:tcMar>
          </w:tcPr>
          <w:p w14:paraId="71EC22E9" w14:textId="77777777" w:rsidR="002E1AA0" w:rsidRDefault="00000000">
            <w:r>
              <w:rPr>
                <w:sz w:val="17"/>
                <w:szCs w:val="17"/>
              </w:rPr>
              <w:t>6 000 000 – 12 000 000</w:t>
            </w:r>
          </w:p>
        </w:tc>
        <w:tc>
          <w:tcPr>
            <w:tcW w:w="4762" w:type="dxa"/>
            <w:shd w:val="clear" w:color="auto" w:fill="F2F2F2"/>
            <w:tcMar>
              <w:top w:w="60" w:type="dxa"/>
              <w:left w:w="100" w:type="dxa"/>
              <w:bottom w:w="60" w:type="dxa"/>
              <w:right w:w="100" w:type="dxa"/>
            </w:tcMar>
          </w:tcPr>
          <w:p w14:paraId="0B042980" w14:textId="77777777" w:rsidR="002E1AA0" w:rsidRDefault="00000000">
            <w:r>
              <w:rPr>
                <w:sz w:val="17"/>
                <w:szCs w:val="17"/>
              </w:rPr>
              <w:t>Différé jusqu'à validation</w:t>
            </w:r>
          </w:p>
        </w:tc>
      </w:tr>
      <w:tr w:rsidR="002E1AA0" w14:paraId="6AD157C9" w14:textId="77777777">
        <w:tblPrEx>
          <w:tblCellMar>
            <w:top w:w="0" w:type="dxa"/>
            <w:bottom w:w="0" w:type="dxa"/>
          </w:tblCellMar>
        </w:tblPrEx>
        <w:tc>
          <w:tcPr>
            <w:tcW w:w="5955" w:type="dxa"/>
            <w:tcMar>
              <w:top w:w="60" w:type="dxa"/>
              <w:left w:w="100" w:type="dxa"/>
              <w:bottom w:w="60" w:type="dxa"/>
              <w:right w:w="100" w:type="dxa"/>
            </w:tcMar>
          </w:tcPr>
          <w:p w14:paraId="038A95E8" w14:textId="77777777" w:rsidR="002E1AA0" w:rsidRDefault="00000000">
            <w:r>
              <w:rPr>
                <w:sz w:val="17"/>
                <w:szCs w:val="17"/>
              </w:rPr>
              <w:t>Équipement de programmation de clés</w:t>
            </w:r>
          </w:p>
        </w:tc>
        <w:tc>
          <w:tcPr>
            <w:tcW w:w="4681" w:type="dxa"/>
            <w:tcMar>
              <w:top w:w="60" w:type="dxa"/>
              <w:left w:w="100" w:type="dxa"/>
              <w:bottom w:w="60" w:type="dxa"/>
              <w:right w:w="100" w:type="dxa"/>
            </w:tcMar>
          </w:tcPr>
          <w:p w14:paraId="76A5959B" w14:textId="77777777" w:rsidR="002E1AA0" w:rsidRDefault="00000000">
            <w:r>
              <w:rPr>
                <w:sz w:val="17"/>
                <w:szCs w:val="17"/>
              </w:rPr>
              <w:t>1 000 000 – 2 500 000</w:t>
            </w:r>
          </w:p>
        </w:tc>
        <w:tc>
          <w:tcPr>
            <w:tcW w:w="4762" w:type="dxa"/>
            <w:tcMar>
              <w:top w:w="60" w:type="dxa"/>
              <w:left w:w="100" w:type="dxa"/>
              <w:bottom w:w="60" w:type="dxa"/>
              <w:right w:w="100" w:type="dxa"/>
            </w:tcMar>
          </w:tcPr>
          <w:p w14:paraId="49696194" w14:textId="77777777" w:rsidR="002E1AA0" w:rsidRDefault="00000000">
            <w:r>
              <w:rPr>
                <w:sz w:val="17"/>
                <w:szCs w:val="17"/>
              </w:rPr>
              <w:t>Différé</w:t>
            </w:r>
          </w:p>
        </w:tc>
      </w:tr>
      <w:tr w:rsidR="002E1AA0" w14:paraId="6E0EC05A" w14:textId="77777777">
        <w:tblPrEx>
          <w:tblCellMar>
            <w:top w:w="0" w:type="dxa"/>
            <w:bottom w:w="0" w:type="dxa"/>
          </w:tblCellMar>
        </w:tblPrEx>
        <w:tc>
          <w:tcPr>
            <w:tcW w:w="5955" w:type="dxa"/>
            <w:shd w:val="clear" w:color="auto" w:fill="F2F2F2"/>
            <w:tcMar>
              <w:top w:w="60" w:type="dxa"/>
              <w:left w:w="100" w:type="dxa"/>
              <w:bottom w:w="60" w:type="dxa"/>
              <w:right w:w="100" w:type="dxa"/>
            </w:tcMar>
          </w:tcPr>
          <w:p w14:paraId="7C219EDF" w14:textId="77777777" w:rsidR="002E1AA0" w:rsidRDefault="00000000">
            <w:r>
              <w:rPr>
                <w:sz w:val="17"/>
                <w:szCs w:val="17"/>
              </w:rPr>
              <w:t>Équipement hybride/EV</w:t>
            </w:r>
          </w:p>
        </w:tc>
        <w:tc>
          <w:tcPr>
            <w:tcW w:w="4681" w:type="dxa"/>
            <w:shd w:val="clear" w:color="auto" w:fill="F2F2F2"/>
            <w:tcMar>
              <w:top w:w="60" w:type="dxa"/>
              <w:left w:w="100" w:type="dxa"/>
              <w:bottom w:w="60" w:type="dxa"/>
              <w:right w:w="100" w:type="dxa"/>
            </w:tcMar>
          </w:tcPr>
          <w:p w14:paraId="30D8BDBC" w14:textId="77777777" w:rsidR="002E1AA0" w:rsidRDefault="00000000">
            <w:r>
              <w:rPr>
                <w:sz w:val="17"/>
                <w:szCs w:val="17"/>
              </w:rPr>
              <w:t>Non chiffré — demande non confirmée</w:t>
            </w:r>
          </w:p>
        </w:tc>
        <w:tc>
          <w:tcPr>
            <w:tcW w:w="4762" w:type="dxa"/>
            <w:shd w:val="clear" w:color="auto" w:fill="F2F2F2"/>
            <w:tcMar>
              <w:top w:w="60" w:type="dxa"/>
              <w:left w:w="100" w:type="dxa"/>
              <w:bottom w:w="60" w:type="dxa"/>
              <w:right w:w="100" w:type="dxa"/>
            </w:tcMar>
          </w:tcPr>
          <w:p w14:paraId="05F39E5B" w14:textId="77777777" w:rsidR="002E1AA0" w:rsidRDefault="00000000">
            <w:r>
              <w:rPr>
                <w:sz w:val="17"/>
                <w:szCs w:val="17"/>
              </w:rPr>
              <w:t>Différé</w:t>
            </w:r>
          </w:p>
        </w:tc>
      </w:tr>
    </w:tbl>
    <w:p w14:paraId="46F63ED8" w14:textId="77777777" w:rsidR="002E1AA0" w:rsidRDefault="002E1AA0">
      <w:pPr>
        <w:spacing w:after="200"/>
      </w:pPr>
    </w:p>
    <w:p w14:paraId="6FD5D1F0" w14:textId="77777777" w:rsidR="002E1AA0" w:rsidRDefault="00000000">
      <w:pPr>
        <w:pStyle w:val="Titre3"/>
        <w:spacing w:before="240" w:after="120"/>
      </w:pPr>
      <w:bookmarkStart w:id="34" w:name="_Toc238419618"/>
      <w:r>
        <w:rPr>
          <w:b w:val="0"/>
          <w:bCs w:val="0"/>
        </w:rPr>
        <w:t xml:space="preserve">3. Charges fixes mensuelles (OPEX) — </w:t>
      </w:r>
      <w:r>
        <w:rPr>
          <w:b w:val="0"/>
          <w:bCs w:val="0"/>
          <w:i/>
          <w:iCs/>
        </w:rPr>
        <w:t>(HYPOTHÈSE, équipe de lancement)</w:t>
      </w:r>
      <w:bookmarkEnd w:id="34"/>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6"/>
        <w:gridCol w:w="4140"/>
        <w:gridCol w:w="6332"/>
      </w:tblGrid>
      <w:tr w:rsidR="002E1AA0" w14:paraId="0F65C0BF" w14:textId="77777777">
        <w:tblPrEx>
          <w:tblCellMar>
            <w:top w:w="0" w:type="dxa"/>
            <w:bottom w:w="0" w:type="dxa"/>
          </w:tblCellMar>
        </w:tblPrEx>
        <w:trPr>
          <w:tblHeader/>
        </w:trPr>
        <w:tc>
          <w:tcPr>
            <w:tcW w:w="4926" w:type="dxa"/>
            <w:shd w:val="clear" w:color="auto" w:fill="1F3864"/>
            <w:tcMar>
              <w:top w:w="70" w:type="dxa"/>
              <w:left w:w="100" w:type="dxa"/>
              <w:bottom w:w="70" w:type="dxa"/>
              <w:right w:w="100" w:type="dxa"/>
            </w:tcMar>
          </w:tcPr>
          <w:p w14:paraId="78E3CC7C" w14:textId="77777777" w:rsidR="002E1AA0" w:rsidRDefault="00000000">
            <w:r>
              <w:rPr>
                <w:b/>
                <w:bCs/>
                <w:color w:val="FFFFFF"/>
                <w:sz w:val="17"/>
                <w:szCs w:val="17"/>
              </w:rPr>
              <w:lastRenderedPageBreak/>
              <w:t>Poste</w:t>
            </w:r>
          </w:p>
        </w:tc>
        <w:tc>
          <w:tcPr>
            <w:tcW w:w="4140" w:type="dxa"/>
            <w:shd w:val="clear" w:color="auto" w:fill="1F3864"/>
            <w:tcMar>
              <w:top w:w="70" w:type="dxa"/>
              <w:left w:w="100" w:type="dxa"/>
              <w:bottom w:w="70" w:type="dxa"/>
              <w:right w:w="100" w:type="dxa"/>
            </w:tcMar>
          </w:tcPr>
          <w:p w14:paraId="5628AB41" w14:textId="77777777" w:rsidR="002E1AA0" w:rsidRDefault="00000000">
            <w:r>
              <w:rPr>
                <w:b/>
                <w:bCs/>
                <w:color w:val="FFFFFF"/>
                <w:sz w:val="17"/>
                <w:szCs w:val="17"/>
              </w:rPr>
              <w:t>Fourchette mensuelle (FCFA)</w:t>
            </w:r>
          </w:p>
        </w:tc>
        <w:tc>
          <w:tcPr>
            <w:tcW w:w="6332" w:type="dxa"/>
            <w:shd w:val="clear" w:color="auto" w:fill="1F3864"/>
            <w:tcMar>
              <w:top w:w="70" w:type="dxa"/>
              <w:left w:w="100" w:type="dxa"/>
              <w:bottom w:w="70" w:type="dxa"/>
              <w:right w:w="100" w:type="dxa"/>
            </w:tcMar>
          </w:tcPr>
          <w:p w14:paraId="713EC057" w14:textId="77777777" w:rsidR="002E1AA0" w:rsidRDefault="00000000">
            <w:r>
              <w:rPr>
                <w:b/>
                <w:bCs/>
                <w:color w:val="FFFFFF"/>
                <w:sz w:val="17"/>
                <w:szCs w:val="17"/>
              </w:rPr>
              <w:t>Base de calcul</w:t>
            </w:r>
          </w:p>
        </w:tc>
      </w:tr>
      <w:tr w:rsidR="002E1AA0" w14:paraId="14932E74" w14:textId="77777777">
        <w:tblPrEx>
          <w:tblCellMar>
            <w:top w:w="0" w:type="dxa"/>
            <w:bottom w:w="0" w:type="dxa"/>
          </w:tblCellMar>
        </w:tblPrEx>
        <w:tc>
          <w:tcPr>
            <w:tcW w:w="4926" w:type="dxa"/>
            <w:tcMar>
              <w:top w:w="60" w:type="dxa"/>
              <w:left w:w="100" w:type="dxa"/>
              <w:bottom w:w="60" w:type="dxa"/>
              <w:right w:w="100" w:type="dxa"/>
            </w:tcMar>
          </w:tcPr>
          <w:p w14:paraId="4DA00BAB" w14:textId="77777777" w:rsidR="002E1AA0" w:rsidRDefault="00000000">
            <w:r>
              <w:rPr>
                <w:sz w:val="17"/>
                <w:szCs w:val="17"/>
              </w:rPr>
              <w:t>Technicien diagnostic électronique</w:t>
            </w:r>
          </w:p>
        </w:tc>
        <w:tc>
          <w:tcPr>
            <w:tcW w:w="4140" w:type="dxa"/>
            <w:tcMar>
              <w:top w:w="60" w:type="dxa"/>
              <w:left w:w="100" w:type="dxa"/>
              <w:bottom w:w="60" w:type="dxa"/>
              <w:right w:w="100" w:type="dxa"/>
            </w:tcMar>
          </w:tcPr>
          <w:p w14:paraId="0FEC8660" w14:textId="77777777" w:rsidR="002E1AA0" w:rsidRDefault="00000000">
            <w:r>
              <w:rPr>
                <w:sz w:val="17"/>
                <w:szCs w:val="17"/>
              </w:rPr>
              <w:t>250 000 – 400 000</w:t>
            </w:r>
          </w:p>
        </w:tc>
        <w:tc>
          <w:tcPr>
            <w:tcW w:w="6332" w:type="dxa"/>
            <w:tcMar>
              <w:top w:w="60" w:type="dxa"/>
              <w:left w:w="100" w:type="dxa"/>
              <w:bottom w:w="60" w:type="dxa"/>
              <w:right w:w="100" w:type="dxa"/>
            </w:tcMar>
          </w:tcPr>
          <w:p w14:paraId="7FEBCFE3" w14:textId="77777777" w:rsidR="002E1AA0" w:rsidRDefault="00000000">
            <w:r>
              <w:rPr>
                <w:sz w:val="17"/>
                <w:szCs w:val="17"/>
              </w:rPr>
              <w:t>Au-dessus de la moyenne qualifiée à Bamako (160 000–250 000 FCFA), compte tenu de la rareté de la compétence</w:t>
            </w:r>
          </w:p>
        </w:tc>
      </w:tr>
      <w:tr w:rsidR="002E1AA0" w14:paraId="4B88D3A8" w14:textId="77777777">
        <w:tblPrEx>
          <w:tblCellMar>
            <w:top w:w="0" w:type="dxa"/>
            <w:bottom w:w="0" w:type="dxa"/>
          </w:tblCellMar>
        </w:tblPrEx>
        <w:tc>
          <w:tcPr>
            <w:tcW w:w="4926" w:type="dxa"/>
            <w:shd w:val="clear" w:color="auto" w:fill="F2F2F2"/>
            <w:tcMar>
              <w:top w:w="60" w:type="dxa"/>
              <w:left w:w="100" w:type="dxa"/>
              <w:bottom w:w="60" w:type="dxa"/>
              <w:right w:w="100" w:type="dxa"/>
            </w:tcMar>
          </w:tcPr>
          <w:p w14:paraId="6D69DCB3" w14:textId="77777777" w:rsidR="002E1AA0" w:rsidRDefault="00000000">
            <w:r>
              <w:rPr>
                <w:sz w:val="17"/>
                <w:szCs w:val="17"/>
              </w:rPr>
              <w:t>Mécanicien généraliste</w:t>
            </w:r>
          </w:p>
        </w:tc>
        <w:tc>
          <w:tcPr>
            <w:tcW w:w="4140" w:type="dxa"/>
            <w:shd w:val="clear" w:color="auto" w:fill="F2F2F2"/>
            <w:tcMar>
              <w:top w:w="60" w:type="dxa"/>
              <w:left w:w="100" w:type="dxa"/>
              <w:bottom w:w="60" w:type="dxa"/>
              <w:right w:w="100" w:type="dxa"/>
            </w:tcMar>
          </w:tcPr>
          <w:p w14:paraId="1144A096" w14:textId="77777777" w:rsidR="002E1AA0" w:rsidRDefault="00000000">
            <w:r>
              <w:rPr>
                <w:sz w:val="17"/>
                <w:szCs w:val="17"/>
              </w:rPr>
              <w:t>100 000 – 180 000</w:t>
            </w:r>
          </w:p>
        </w:tc>
        <w:tc>
          <w:tcPr>
            <w:tcW w:w="6332" w:type="dxa"/>
            <w:shd w:val="clear" w:color="auto" w:fill="F2F2F2"/>
            <w:tcMar>
              <w:top w:w="60" w:type="dxa"/>
              <w:left w:w="100" w:type="dxa"/>
              <w:bottom w:w="60" w:type="dxa"/>
              <w:right w:w="100" w:type="dxa"/>
            </w:tcMar>
          </w:tcPr>
          <w:p w14:paraId="10D16127" w14:textId="77777777" w:rsidR="002E1AA0" w:rsidRDefault="00000000">
            <w:r>
              <w:rPr>
                <w:sz w:val="17"/>
                <w:szCs w:val="17"/>
              </w:rPr>
              <w:t>Cohérent avec la fourchette des postes qualifiés formels à Bamako</w:t>
            </w:r>
          </w:p>
        </w:tc>
      </w:tr>
      <w:tr w:rsidR="002E1AA0" w14:paraId="01362BA7" w14:textId="77777777">
        <w:tblPrEx>
          <w:tblCellMar>
            <w:top w:w="0" w:type="dxa"/>
            <w:bottom w:w="0" w:type="dxa"/>
          </w:tblCellMar>
        </w:tblPrEx>
        <w:tc>
          <w:tcPr>
            <w:tcW w:w="4926" w:type="dxa"/>
            <w:tcMar>
              <w:top w:w="60" w:type="dxa"/>
              <w:left w:w="100" w:type="dxa"/>
              <w:bottom w:w="60" w:type="dxa"/>
              <w:right w:w="100" w:type="dxa"/>
            </w:tcMar>
          </w:tcPr>
          <w:p w14:paraId="5B2CC09A" w14:textId="77777777" w:rsidR="002E1AA0" w:rsidRDefault="00000000">
            <w:r>
              <w:rPr>
                <w:sz w:val="17"/>
                <w:szCs w:val="17"/>
              </w:rPr>
              <w:t>Accueil / gestion RDV</w:t>
            </w:r>
          </w:p>
        </w:tc>
        <w:tc>
          <w:tcPr>
            <w:tcW w:w="4140" w:type="dxa"/>
            <w:tcMar>
              <w:top w:w="60" w:type="dxa"/>
              <w:left w:w="100" w:type="dxa"/>
              <w:bottom w:w="60" w:type="dxa"/>
              <w:right w:w="100" w:type="dxa"/>
            </w:tcMar>
          </w:tcPr>
          <w:p w14:paraId="5EE5B55A" w14:textId="77777777" w:rsidR="002E1AA0" w:rsidRDefault="00000000">
            <w:r>
              <w:rPr>
                <w:sz w:val="17"/>
                <w:szCs w:val="17"/>
              </w:rPr>
              <w:t>0 – 150 000</w:t>
            </w:r>
          </w:p>
        </w:tc>
        <w:tc>
          <w:tcPr>
            <w:tcW w:w="6332" w:type="dxa"/>
            <w:tcMar>
              <w:top w:w="60" w:type="dxa"/>
              <w:left w:w="100" w:type="dxa"/>
              <w:bottom w:w="60" w:type="dxa"/>
              <w:right w:w="100" w:type="dxa"/>
            </w:tcMar>
          </w:tcPr>
          <w:p w14:paraId="2D6B1CA2" w14:textId="77777777" w:rsidR="002E1AA0" w:rsidRDefault="00000000">
            <w:r>
              <w:rPr>
                <w:sz w:val="17"/>
                <w:szCs w:val="17"/>
              </w:rPr>
              <w:t>Selon que le porteur assure ce rôle lui-même au départ</w:t>
            </w:r>
          </w:p>
        </w:tc>
      </w:tr>
      <w:tr w:rsidR="002E1AA0" w14:paraId="13CA5CA0" w14:textId="77777777">
        <w:tblPrEx>
          <w:tblCellMar>
            <w:top w:w="0" w:type="dxa"/>
            <w:bottom w:w="0" w:type="dxa"/>
          </w:tblCellMar>
        </w:tblPrEx>
        <w:tc>
          <w:tcPr>
            <w:tcW w:w="4926" w:type="dxa"/>
            <w:shd w:val="clear" w:color="auto" w:fill="F2F2F2"/>
            <w:tcMar>
              <w:top w:w="60" w:type="dxa"/>
              <w:left w:w="100" w:type="dxa"/>
              <w:bottom w:w="60" w:type="dxa"/>
              <w:right w:w="100" w:type="dxa"/>
            </w:tcMar>
          </w:tcPr>
          <w:p w14:paraId="16354D02" w14:textId="77777777" w:rsidR="002E1AA0" w:rsidRDefault="00000000">
            <w:r>
              <w:rPr>
                <w:sz w:val="17"/>
                <w:szCs w:val="17"/>
              </w:rPr>
              <w:t>Énergie (facture + carburant générateur de secours)</w:t>
            </w:r>
          </w:p>
        </w:tc>
        <w:tc>
          <w:tcPr>
            <w:tcW w:w="4140" w:type="dxa"/>
            <w:shd w:val="clear" w:color="auto" w:fill="F2F2F2"/>
            <w:tcMar>
              <w:top w:w="60" w:type="dxa"/>
              <w:left w:w="100" w:type="dxa"/>
              <w:bottom w:w="60" w:type="dxa"/>
              <w:right w:w="100" w:type="dxa"/>
            </w:tcMar>
          </w:tcPr>
          <w:p w14:paraId="15D80711" w14:textId="77777777" w:rsidR="002E1AA0" w:rsidRDefault="00000000">
            <w:r>
              <w:rPr>
                <w:sz w:val="17"/>
                <w:szCs w:val="17"/>
              </w:rPr>
              <w:t>150 000 – 350 000</w:t>
            </w:r>
          </w:p>
        </w:tc>
        <w:tc>
          <w:tcPr>
            <w:tcW w:w="6332" w:type="dxa"/>
            <w:shd w:val="clear" w:color="auto" w:fill="F2F2F2"/>
            <w:tcMar>
              <w:top w:w="60" w:type="dxa"/>
              <w:left w:w="100" w:type="dxa"/>
              <w:bottom w:w="60" w:type="dxa"/>
              <w:right w:w="100" w:type="dxa"/>
            </w:tcMar>
          </w:tcPr>
          <w:p w14:paraId="1B93E524" w14:textId="77777777" w:rsidR="002E1AA0" w:rsidRDefault="00000000">
            <w:r>
              <w:rPr>
                <w:sz w:val="17"/>
                <w:szCs w:val="17"/>
              </w:rPr>
              <w:t>Poste volatil, dépendant de l'intensité des délestages — à budgéter large plutôt qu'optimiste</w:t>
            </w:r>
          </w:p>
        </w:tc>
      </w:tr>
      <w:tr w:rsidR="002E1AA0" w14:paraId="0BB7291B" w14:textId="77777777">
        <w:tblPrEx>
          <w:tblCellMar>
            <w:top w:w="0" w:type="dxa"/>
            <w:bottom w:w="0" w:type="dxa"/>
          </w:tblCellMar>
        </w:tblPrEx>
        <w:tc>
          <w:tcPr>
            <w:tcW w:w="4926" w:type="dxa"/>
            <w:tcMar>
              <w:top w:w="60" w:type="dxa"/>
              <w:left w:w="100" w:type="dxa"/>
              <w:bottom w:w="60" w:type="dxa"/>
              <w:right w:w="100" w:type="dxa"/>
            </w:tcMar>
          </w:tcPr>
          <w:p w14:paraId="55502D58" w14:textId="77777777" w:rsidR="002E1AA0" w:rsidRDefault="00000000">
            <w:r>
              <w:rPr>
                <w:sz w:val="17"/>
                <w:szCs w:val="17"/>
              </w:rPr>
              <w:t>Télécoms / internet</w:t>
            </w:r>
          </w:p>
        </w:tc>
        <w:tc>
          <w:tcPr>
            <w:tcW w:w="4140" w:type="dxa"/>
            <w:tcMar>
              <w:top w:w="60" w:type="dxa"/>
              <w:left w:w="100" w:type="dxa"/>
              <w:bottom w:w="60" w:type="dxa"/>
              <w:right w:w="100" w:type="dxa"/>
            </w:tcMar>
          </w:tcPr>
          <w:p w14:paraId="7FE86889" w14:textId="77777777" w:rsidR="002E1AA0" w:rsidRDefault="00000000">
            <w:r>
              <w:rPr>
                <w:sz w:val="17"/>
                <w:szCs w:val="17"/>
              </w:rPr>
              <w:t>25 000 – 50 000</w:t>
            </w:r>
          </w:p>
        </w:tc>
        <w:tc>
          <w:tcPr>
            <w:tcW w:w="6332" w:type="dxa"/>
            <w:tcMar>
              <w:top w:w="60" w:type="dxa"/>
              <w:left w:w="100" w:type="dxa"/>
              <w:bottom w:w="60" w:type="dxa"/>
              <w:right w:w="100" w:type="dxa"/>
            </w:tcMar>
          </w:tcPr>
          <w:p w14:paraId="11FF56F1" w14:textId="77777777" w:rsidR="002E1AA0" w:rsidRDefault="00000000">
            <w:r>
              <w:rPr>
                <w:sz w:val="17"/>
                <w:szCs w:val="17"/>
              </w:rPr>
              <w:t>—</w:t>
            </w:r>
          </w:p>
        </w:tc>
      </w:tr>
      <w:tr w:rsidR="002E1AA0" w14:paraId="66D828D2" w14:textId="77777777">
        <w:tblPrEx>
          <w:tblCellMar>
            <w:top w:w="0" w:type="dxa"/>
            <w:bottom w:w="0" w:type="dxa"/>
          </w:tblCellMar>
        </w:tblPrEx>
        <w:tc>
          <w:tcPr>
            <w:tcW w:w="4926" w:type="dxa"/>
            <w:shd w:val="clear" w:color="auto" w:fill="F2F2F2"/>
            <w:tcMar>
              <w:top w:w="60" w:type="dxa"/>
              <w:left w:w="100" w:type="dxa"/>
              <w:bottom w:w="60" w:type="dxa"/>
              <w:right w:w="100" w:type="dxa"/>
            </w:tcMar>
          </w:tcPr>
          <w:p w14:paraId="0CB0A436" w14:textId="77777777" w:rsidR="002E1AA0" w:rsidRDefault="00000000">
            <w:r>
              <w:rPr>
                <w:sz w:val="17"/>
                <w:szCs w:val="17"/>
              </w:rPr>
              <w:t>Marketing digital</w:t>
            </w:r>
          </w:p>
        </w:tc>
        <w:tc>
          <w:tcPr>
            <w:tcW w:w="4140" w:type="dxa"/>
            <w:shd w:val="clear" w:color="auto" w:fill="F2F2F2"/>
            <w:tcMar>
              <w:top w:w="60" w:type="dxa"/>
              <w:left w:w="100" w:type="dxa"/>
              <w:bottom w:w="60" w:type="dxa"/>
              <w:right w:w="100" w:type="dxa"/>
            </w:tcMar>
          </w:tcPr>
          <w:p w14:paraId="6F987651" w14:textId="77777777" w:rsidR="002E1AA0" w:rsidRDefault="00000000">
            <w:r>
              <w:rPr>
                <w:sz w:val="17"/>
                <w:szCs w:val="17"/>
              </w:rPr>
              <w:t>50 000 – 100 000</w:t>
            </w:r>
          </w:p>
        </w:tc>
        <w:tc>
          <w:tcPr>
            <w:tcW w:w="6332" w:type="dxa"/>
            <w:shd w:val="clear" w:color="auto" w:fill="F2F2F2"/>
            <w:tcMar>
              <w:top w:w="60" w:type="dxa"/>
              <w:left w:w="100" w:type="dxa"/>
              <w:bottom w:w="60" w:type="dxa"/>
              <w:right w:w="100" w:type="dxa"/>
            </w:tcMar>
          </w:tcPr>
          <w:p w14:paraId="4700054D" w14:textId="77777777" w:rsidR="002E1AA0" w:rsidRDefault="00000000">
            <w:r>
              <w:rPr>
                <w:sz w:val="17"/>
                <w:szCs w:val="17"/>
              </w:rPr>
              <w:t>Priorité aux canaux à faible coût (WhatsApp, réseaux sociaux)</w:t>
            </w:r>
          </w:p>
        </w:tc>
      </w:tr>
      <w:tr w:rsidR="002E1AA0" w14:paraId="71908178" w14:textId="77777777">
        <w:tblPrEx>
          <w:tblCellMar>
            <w:top w:w="0" w:type="dxa"/>
            <w:bottom w:w="0" w:type="dxa"/>
          </w:tblCellMar>
        </w:tblPrEx>
        <w:tc>
          <w:tcPr>
            <w:tcW w:w="4926" w:type="dxa"/>
            <w:tcMar>
              <w:top w:w="60" w:type="dxa"/>
              <w:left w:w="100" w:type="dxa"/>
              <w:bottom w:w="60" w:type="dxa"/>
              <w:right w:w="100" w:type="dxa"/>
            </w:tcMar>
          </w:tcPr>
          <w:p w14:paraId="0DA2F5EE" w14:textId="77777777" w:rsidR="002E1AA0" w:rsidRDefault="00000000">
            <w:r>
              <w:rPr>
                <w:sz w:val="17"/>
                <w:szCs w:val="17"/>
              </w:rPr>
              <w:t>Assurance professionnelle</w:t>
            </w:r>
          </w:p>
        </w:tc>
        <w:tc>
          <w:tcPr>
            <w:tcW w:w="4140" w:type="dxa"/>
            <w:tcMar>
              <w:top w:w="60" w:type="dxa"/>
              <w:left w:w="100" w:type="dxa"/>
              <w:bottom w:w="60" w:type="dxa"/>
              <w:right w:w="100" w:type="dxa"/>
            </w:tcMar>
          </w:tcPr>
          <w:p w14:paraId="3FC165AE" w14:textId="77777777" w:rsidR="002E1AA0" w:rsidRDefault="00000000">
            <w:r>
              <w:rPr>
                <w:sz w:val="17"/>
                <w:szCs w:val="17"/>
              </w:rPr>
              <w:t>30 000 – 80 000</w:t>
            </w:r>
          </w:p>
        </w:tc>
        <w:tc>
          <w:tcPr>
            <w:tcW w:w="6332" w:type="dxa"/>
            <w:tcMar>
              <w:top w:w="60" w:type="dxa"/>
              <w:left w:w="100" w:type="dxa"/>
              <w:bottom w:w="60" w:type="dxa"/>
              <w:right w:w="100" w:type="dxa"/>
            </w:tcMar>
          </w:tcPr>
          <w:p w14:paraId="7966A338" w14:textId="77777777" w:rsidR="002E1AA0" w:rsidRDefault="00000000">
            <w:r>
              <w:rPr>
                <w:sz w:val="17"/>
                <w:szCs w:val="17"/>
              </w:rPr>
              <w:t>Responsabilité civile + locaux</w:t>
            </w:r>
          </w:p>
        </w:tc>
      </w:tr>
      <w:tr w:rsidR="002E1AA0" w14:paraId="4C6695AD" w14:textId="77777777">
        <w:tblPrEx>
          <w:tblCellMar>
            <w:top w:w="0" w:type="dxa"/>
            <w:bottom w:w="0" w:type="dxa"/>
          </w:tblCellMar>
        </w:tblPrEx>
        <w:tc>
          <w:tcPr>
            <w:tcW w:w="4926" w:type="dxa"/>
            <w:shd w:val="clear" w:color="auto" w:fill="F2F2F2"/>
            <w:tcMar>
              <w:top w:w="60" w:type="dxa"/>
              <w:left w:w="100" w:type="dxa"/>
              <w:bottom w:w="60" w:type="dxa"/>
              <w:right w:w="100" w:type="dxa"/>
            </w:tcMar>
          </w:tcPr>
          <w:p w14:paraId="4FC3C89C" w14:textId="77777777" w:rsidR="002E1AA0" w:rsidRDefault="00000000">
            <w:r>
              <w:rPr>
                <w:sz w:val="17"/>
                <w:szCs w:val="17"/>
              </w:rPr>
              <w:t>Consommables / petit outillage</w:t>
            </w:r>
          </w:p>
        </w:tc>
        <w:tc>
          <w:tcPr>
            <w:tcW w:w="4140" w:type="dxa"/>
            <w:shd w:val="clear" w:color="auto" w:fill="F2F2F2"/>
            <w:tcMar>
              <w:top w:w="60" w:type="dxa"/>
              <w:left w:w="100" w:type="dxa"/>
              <w:bottom w:w="60" w:type="dxa"/>
              <w:right w:w="100" w:type="dxa"/>
            </w:tcMar>
          </w:tcPr>
          <w:p w14:paraId="24F3F7CB" w14:textId="77777777" w:rsidR="002E1AA0" w:rsidRDefault="00000000">
            <w:r>
              <w:rPr>
                <w:sz w:val="17"/>
                <w:szCs w:val="17"/>
              </w:rPr>
              <w:t>50 000 – 100 000</w:t>
            </w:r>
          </w:p>
        </w:tc>
        <w:tc>
          <w:tcPr>
            <w:tcW w:w="6332" w:type="dxa"/>
            <w:shd w:val="clear" w:color="auto" w:fill="F2F2F2"/>
            <w:tcMar>
              <w:top w:w="60" w:type="dxa"/>
              <w:left w:w="100" w:type="dxa"/>
              <w:bottom w:w="60" w:type="dxa"/>
              <w:right w:w="100" w:type="dxa"/>
            </w:tcMar>
          </w:tcPr>
          <w:p w14:paraId="3E75E889" w14:textId="77777777" w:rsidR="002E1AA0" w:rsidRDefault="00000000">
            <w:r>
              <w:rPr>
                <w:sz w:val="17"/>
                <w:szCs w:val="17"/>
              </w:rPr>
              <w:t>—</w:t>
            </w:r>
          </w:p>
        </w:tc>
      </w:tr>
      <w:tr w:rsidR="002E1AA0" w14:paraId="0CC2C2E8" w14:textId="77777777">
        <w:tblPrEx>
          <w:tblCellMar>
            <w:top w:w="0" w:type="dxa"/>
            <w:bottom w:w="0" w:type="dxa"/>
          </w:tblCellMar>
        </w:tblPrEx>
        <w:tc>
          <w:tcPr>
            <w:tcW w:w="4926" w:type="dxa"/>
            <w:tcMar>
              <w:top w:w="60" w:type="dxa"/>
              <w:left w:w="100" w:type="dxa"/>
              <w:bottom w:w="60" w:type="dxa"/>
              <w:right w:w="100" w:type="dxa"/>
            </w:tcMar>
          </w:tcPr>
          <w:p w14:paraId="1688F9BF" w14:textId="77777777" w:rsidR="002E1AA0" w:rsidRDefault="00000000">
            <w:r>
              <w:rPr>
                <w:b/>
                <w:bCs/>
                <w:sz w:val="17"/>
                <w:szCs w:val="17"/>
              </w:rPr>
              <w:t>Total charges fixes hors pièces</w:t>
            </w:r>
          </w:p>
        </w:tc>
        <w:tc>
          <w:tcPr>
            <w:tcW w:w="4140" w:type="dxa"/>
            <w:tcMar>
              <w:top w:w="60" w:type="dxa"/>
              <w:left w:w="100" w:type="dxa"/>
              <w:bottom w:w="60" w:type="dxa"/>
              <w:right w:w="100" w:type="dxa"/>
            </w:tcMar>
          </w:tcPr>
          <w:p w14:paraId="1FE1DD72" w14:textId="77777777" w:rsidR="002E1AA0" w:rsidRDefault="00000000">
            <w:r>
              <w:rPr>
                <w:b/>
                <w:bCs/>
                <w:sz w:val="17"/>
                <w:szCs w:val="17"/>
              </w:rPr>
              <w:t>≈ 655 000 – 1 410 000 / mois</w:t>
            </w:r>
          </w:p>
        </w:tc>
        <w:tc>
          <w:tcPr>
            <w:tcW w:w="6332" w:type="dxa"/>
            <w:tcMar>
              <w:top w:w="60" w:type="dxa"/>
              <w:left w:w="100" w:type="dxa"/>
              <w:bottom w:w="60" w:type="dxa"/>
              <w:right w:w="100" w:type="dxa"/>
            </w:tcMar>
          </w:tcPr>
          <w:p w14:paraId="36F915B6" w14:textId="77777777" w:rsidR="002E1AA0" w:rsidRDefault="00000000">
            <w:r>
              <w:rPr>
                <w:sz w:val="17"/>
                <w:szCs w:val="17"/>
              </w:rPr>
              <w:t>—</w:t>
            </w:r>
          </w:p>
        </w:tc>
      </w:tr>
    </w:tbl>
    <w:p w14:paraId="26BC0551" w14:textId="77777777" w:rsidR="002E1AA0" w:rsidRDefault="002E1AA0">
      <w:pPr>
        <w:spacing w:after="200"/>
      </w:pPr>
    </w:p>
    <w:p w14:paraId="1624AF66" w14:textId="77777777" w:rsidR="002E1AA0" w:rsidRDefault="00000000">
      <w:pPr>
        <w:spacing w:after="160"/>
        <w:jc w:val="both"/>
      </w:pPr>
      <w:r>
        <w:t xml:space="preserve">Les </w:t>
      </w:r>
      <w:r>
        <w:rPr>
          <w:b/>
          <w:bCs/>
        </w:rPr>
        <w:t>pièces détachées</w:t>
      </w:r>
      <w:r>
        <w:t xml:space="preserve"> ne figurent pas dans les charges fixes : elles sont une charge variable directement liée au chiffre d'affaires réparation, à budgéter en proportion du CA (une fourchette de 40 à 55 % du CA réparation est un repère de secteur courant à ajuster avec des données locales — </w:t>
      </w:r>
      <w:r>
        <w:rPr>
          <w:b/>
          <w:bCs/>
        </w:rPr>
        <w:t>DONNÉE À VALIDER</w:t>
      </w:r>
      <w:r>
        <w:t>).</w:t>
      </w:r>
    </w:p>
    <w:p w14:paraId="18698DA9" w14:textId="77777777" w:rsidR="002E1AA0" w:rsidRDefault="00000000">
      <w:pPr>
        <w:pStyle w:val="Titre3"/>
        <w:spacing w:before="240" w:after="120"/>
      </w:pPr>
      <w:bookmarkStart w:id="35" w:name="_Toc238419619"/>
      <w:r>
        <w:rPr>
          <w:b w:val="0"/>
          <w:bCs w:val="0"/>
        </w:rPr>
        <w:t>4. Besoin en fonds de roulement (BFR)</w:t>
      </w:r>
      <w:bookmarkEnd w:id="35"/>
    </w:p>
    <w:p w14:paraId="246C4950" w14:textId="77777777" w:rsidR="002E1AA0" w:rsidRDefault="00000000">
      <w:pPr>
        <w:spacing w:after="160"/>
        <w:jc w:val="both"/>
      </w:pPr>
      <w:r>
        <w:t xml:space="preserve">Le BFR de démarrage doit </w:t>
      </w:r>
      <w:proofErr w:type="gramStart"/>
      <w:r>
        <w:t>a</w:t>
      </w:r>
      <w:proofErr w:type="gramEnd"/>
      <w:r>
        <w:t xml:space="preserve"> minima couvrir : un stock initial de pièces courantes à forte rotation (filtres, plaquettes, ampoules, consommables électriques), et une réserve de trésorerie de 3 mois de charges fixes pour absorber la montée en charge progressive de l'activité avant que les revenus ne couvrent les coûts. Sur la base des charges fixes ci-dessus, cela représente approximativement </w:t>
      </w:r>
      <w:r>
        <w:rPr>
          <w:b/>
          <w:bCs/>
        </w:rPr>
        <w:t>2 000 000 à 4 200 000 FCFA</w:t>
      </w:r>
      <w:r>
        <w:t xml:space="preserve"> </w:t>
      </w:r>
      <w:r>
        <w:rPr>
          <w:i/>
          <w:iCs/>
        </w:rPr>
        <w:t>(HYPOTHÈSE)</w:t>
      </w:r>
      <w:r>
        <w:t xml:space="preserve"> de réserve, en plus du CAPEX.</w:t>
      </w:r>
    </w:p>
    <w:p w14:paraId="69454F63" w14:textId="77777777" w:rsidR="002E1AA0" w:rsidRDefault="00000000">
      <w:pPr>
        <w:pStyle w:val="Titre3"/>
        <w:spacing w:before="240" w:after="120"/>
      </w:pPr>
      <w:bookmarkStart w:id="36" w:name="_Toc238419620"/>
      <w:r>
        <w:rPr>
          <w:b w:val="0"/>
          <w:bCs w:val="0"/>
        </w:rPr>
        <w:t>5. Hypothèses financières de revenu</w:t>
      </w:r>
      <w:bookmarkEnd w:id="36"/>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6"/>
        <w:gridCol w:w="4810"/>
        <w:gridCol w:w="5722"/>
      </w:tblGrid>
      <w:tr w:rsidR="002E1AA0" w14:paraId="3F61C8AA" w14:textId="77777777">
        <w:tblPrEx>
          <w:tblCellMar>
            <w:top w:w="0" w:type="dxa"/>
            <w:bottom w:w="0" w:type="dxa"/>
          </w:tblCellMar>
        </w:tblPrEx>
        <w:trPr>
          <w:tblHeader/>
        </w:trPr>
        <w:tc>
          <w:tcPr>
            <w:tcW w:w="4866" w:type="dxa"/>
            <w:shd w:val="clear" w:color="auto" w:fill="1F3864"/>
            <w:tcMar>
              <w:top w:w="70" w:type="dxa"/>
              <w:left w:w="100" w:type="dxa"/>
              <w:bottom w:w="70" w:type="dxa"/>
              <w:right w:w="100" w:type="dxa"/>
            </w:tcMar>
          </w:tcPr>
          <w:p w14:paraId="23037430" w14:textId="77777777" w:rsidR="002E1AA0" w:rsidRDefault="00000000">
            <w:r>
              <w:rPr>
                <w:b/>
                <w:bCs/>
                <w:color w:val="FFFFFF"/>
                <w:sz w:val="17"/>
                <w:szCs w:val="17"/>
              </w:rPr>
              <w:t>Prestation</w:t>
            </w:r>
          </w:p>
        </w:tc>
        <w:tc>
          <w:tcPr>
            <w:tcW w:w="4810" w:type="dxa"/>
            <w:shd w:val="clear" w:color="auto" w:fill="1F3864"/>
            <w:tcMar>
              <w:top w:w="70" w:type="dxa"/>
              <w:left w:w="100" w:type="dxa"/>
              <w:bottom w:w="70" w:type="dxa"/>
              <w:right w:w="100" w:type="dxa"/>
            </w:tcMar>
          </w:tcPr>
          <w:p w14:paraId="568D2C81" w14:textId="77777777" w:rsidR="002E1AA0" w:rsidRDefault="00000000">
            <w:r>
              <w:rPr>
                <w:b/>
                <w:bCs/>
                <w:color w:val="FFFFFF"/>
                <w:sz w:val="17"/>
                <w:szCs w:val="17"/>
              </w:rPr>
              <w:t>Panier moyen hypothétique (FCFA)</w:t>
            </w:r>
          </w:p>
        </w:tc>
        <w:tc>
          <w:tcPr>
            <w:tcW w:w="5722" w:type="dxa"/>
            <w:shd w:val="clear" w:color="auto" w:fill="1F3864"/>
            <w:tcMar>
              <w:top w:w="70" w:type="dxa"/>
              <w:left w:w="100" w:type="dxa"/>
              <w:bottom w:w="70" w:type="dxa"/>
              <w:right w:w="100" w:type="dxa"/>
            </w:tcMar>
          </w:tcPr>
          <w:p w14:paraId="00F12D41" w14:textId="77777777" w:rsidR="002E1AA0" w:rsidRDefault="00000000">
            <w:r>
              <w:rPr>
                <w:b/>
                <w:bCs/>
                <w:color w:val="FFFFFF"/>
                <w:sz w:val="17"/>
                <w:szCs w:val="17"/>
              </w:rPr>
              <w:t>Statut</w:t>
            </w:r>
          </w:p>
        </w:tc>
      </w:tr>
      <w:tr w:rsidR="002E1AA0" w14:paraId="17FED9BD" w14:textId="77777777">
        <w:tblPrEx>
          <w:tblCellMar>
            <w:top w:w="0" w:type="dxa"/>
            <w:bottom w:w="0" w:type="dxa"/>
          </w:tblCellMar>
        </w:tblPrEx>
        <w:tc>
          <w:tcPr>
            <w:tcW w:w="4866" w:type="dxa"/>
            <w:tcMar>
              <w:top w:w="60" w:type="dxa"/>
              <w:left w:w="100" w:type="dxa"/>
              <w:bottom w:w="60" w:type="dxa"/>
              <w:right w:w="100" w:type="dxa"/>
            </w:tcMar>
          </w:tcPr>
          <w:p w14:paraId="255C087D" w14:textId="77777777" w:rsidR="002E1AA0" w:rsidRDefault="00000000">
            <w:r>
              <w:rPr>
                <w:sz w:val="17"/>
                <w:szCs w:val="17"/>
              </w:rPr>
              <w:t>Diagnostic seul</w:t>
            </w:r>
          </w:p>
        </w:tc>
        <w:tc>
          <w:tcPr>
            <w:tcW w:w="4810" w:type="dxa"/>
            <w:tcMar>
              <w:top w:w="60" w:type="dxa"/>
              <w:left w:w="100" w:type="dxa"/>
              <w:bottom w:w="60" w:type="dxa"/>
              <w:right w:w="100" w:type="dxa"/>
            </w:tcMar>
          </w:tcPr>
          <w:p w14:paraId="56BE6379" w14:textId="77777777" w:rsidR="002E1AA0" w:rsidRDefault="00000000">
            <w:r>
              <w:rPr>
                <w:sz w:val="17"/>
                <w:szCs w:val="17"/>
              </w:rPr>
              <w:t>5 000 – 15 000</w:t>
            </w:r>
          </w:p>
        </w:tc>
        <w:tc>
          <w:tcPr>
            <w:tcW w:w="5722" w:type="dxa"/>
            <w:tcMar>
              <w:top w:w="60" w:type="dxa"/>
              <w:left w:w="100" w:type="dxa"/>
              <w:bottom w:w="60" w:type="dxa"/>
              <w:right w:w="100" w:type="dxa"/>
            </w:tcMar>
          </w:tcPr>
          <w:p w14:paraId="60FAFE69" w14:textId="77777777" w:rsidR="002E1AA0" w:rsidRDefault="00000000">
            <w:r>
              <w:rPr>
                <w:sz w:val="17"/>
                <w:szCs w:val="17"/>
              </w:rPr>
              <w:t>Hypothèse critique n°1 à tester en priorité</w:t>
            </w:r>
          </w:p>
        </w:tc>
      </w:tr>
      <w:tr w:rsidR="002E1AA0" w14:paraId="188F0E84" w14:textId="77777777">
        <w:tblPrEx>
          <w:tblCellMar>
            <w:top w:w="0" w:type="dxa"/>
            <w:bottom w:w="0" w:type="dxa"/>
          </w:tblCellMar>
        </w:tblPrEx>
        <w:tc>
          <w:tcPr>
            <w:tcW w:w="4866" w:type="dxa"/>
            <w:shd w:val="clear" w:color="auto" w:fill="F2F2F2"/>
            <w:tcMar>
              <w:top w:w="60" w:type="dxa"/>
              <w:left w:w="100" w:type="dxa"/>
              <w:bottom w:w="60" w:type="dxa"/>
              <w:right w:w="100" w:type="dxa"/>
            </w:tcMar>
          </w:tcPr>
          <w:p w14:paraId="26F3E81A" w14:textId="77777777" w:rsidR="002E1AA0" w:rsidRDefault="00000000">
            <w:r>
              <w:rPr>
                <w:sz w:val="17"/>
                <w:szCs w:val="17"/>
              </w:rPr>
              <w:t>Réparation courante (après diagnostic)</w:t>
            </w:r>
          </w:p>
        </w:tc>
        <w:tc>
          <w:tcPr>
            <w:tcW w:w="4810" w:type="dxa"/>
            <w:shd w:val="clear" w:color="auto" w:fill="F2F2F2"/>
            <w:tcMar>
              <w:top w:w="60" w:type="dxa"/>
              <w:left w:w="100" w:type="dxa"/>
              <w:bottom w:w="60" w:type="dxa"/>
              <w:right w:w="100" w:type="dxa"/>
            </w:tcMar>
          </w:tcPr>
          <w:p w14:paraId="761BE903" w14:textId="77777777" w:rsidR="002E1AA0" w:rsidRDefault="00000000">
            <w:r>
              <w:rPr>
                <w:sz w:val="17"/>
                <w:szCs w:val="17"/>
              </w:rPr>
              <w:t>25 000 – 75 000</w:t>
            </w:r>
          </w:p>
        </w:tc>
        <w:tc>
          <w:tcPr>
            <w:tcW w:w="5722" w:type="dxa"/>
            <w:shd w:val="clear" w:color="auto" w:fill="F2F2F2"/>
            <w:tcMar>
              <w:top w:w="60" w:type="dxa"/>
              <w:left w:w="100" w:type="dxa"/>
              <w:bottom w:w="60" w:type="dxa"/>
              <w:right w:w="100" w:type="dxa"/>
            </w:tcMar>
          </w:tcPr>
          <w:p w14:paraId="27C70171" w14:textId="77777777" w:rsidR="002E1AA0" w:rsidRDefault="00000000">
            <w:r>
              <w:rPr>
                <w:sz w:val="17"/>
                <w:szCs w:val="17"/>
              </w:rPr>
              <w:t>Cohérent avec un ticket de réparation classique, à ajuster</w:t>
            </w:r>
          </w:p>
        </w:tc>
      </w:tr>
      <w:tr w:rsidR="002E1AA0" w14:paraId="3FEA7EB6" w14:textId="77777777">
        <w:tblPrEx>
          <w:tblCellMar>
            <w:top w:w="0" w:type="dxa"/>
            <w:bottom w:w="0" w:type="dxa"/>
          </w:tblCellMar>
        </w:tblPrEx>
        <w:tc>
          <w:tcPr>
            <w:tcW w:w="4866" w:type="dxa"/>
            <w:tcMar>
              <w:top w:w="60" w:type="dxa"/>
              <w:left w:w="100" w:type="dxa"/>
              <w:bottom w:w="60" w:type="dxa"/>
              <w:right w:w="100" w:type="dxa"/>
            </w:tcMar>
          </w:tcPr>
          <w:p w14:paraId="432C95DA" w14:textId="77777777" w:rsidR="002E1AA0" w:rsidRDefault="00000000">
            <w:r>
              <w:rPr>
                <w:sz w:val="17"/>
                <w:szCs w:val="17"/>
              </w:rPr>
              <w:t>Expertise avant achat</w:t>
            </w:r>
          </w:p>
        </w:tc>
        <w:tc>
          <w:tcPr>
            <w:tcW w:w="4810" w:type="dxa"/>
            <w:tcMar>
              <w:top w:w="60" w:type="dxa"/>
              <w:left w:w="100" w:type="dxa"/>
              <w:bottom w:w="60" w:type="dxa"/>
              <w:right w:w="100" w:type="dxa"/>
            </w:tcMar>
          </w:tcPr>
          <w:p w14:paraId="207D9301" w14:textId="77777777" w:rsidR="002E1AA0" w:rsidRDefault="00000000">
            <w:r>
              <w:rPr>
                <w:sz w:val="17"/>
                <w:szCs w:val="17"/>
              </w:rPr>
              <w:t>15 000 – 30 000</w:t>
            </w:r>
          </w:p>
        </w:tc>
        <w:tc>
          <w:tcPr>
            <w:tcW w:w="5722" w:type="dxa"/>
            <w:tcMar>
              <w:top w:w="60" w:type="dxa"/>
              <w:left w:w="100" w:type="dxa"/>
              <w:bottom w:w="60" w:type="dxa"/>
              <w:right w:w="100" w:type="dxa"/>
            </w:tcMar>
          </w:tcPr>
          <w:p w14:paraId="0C7D59CB" w14:textId="77777777" w:rsidR="002E1AA0" w:rsidRDefault="00000000">
            <w:r>
              <w:rPr>
                <w:sz w:val="17"/>
                <w:szCs w:val="17"/>
              </w:rPr>
              <w:t>Prix premium justifié par l'enjeu pour le client</w:t>
            </w:r>
          </w:p>
        </w:tc>
      </w:tr>
      <w:tr w:rsidR="002E1AA0" w14:paraId="3F15E7E5" w14:textId="77777777">
        <w:tblPrEx>
          <w:tblCellMar>
            <w:top w:w="0" w:type="dxa"/>
            <w:bottom w:w="0" w:type="dxa"/>
          </w:tblCellMar>
        </w:tblPrEx>
        <w:tc>
          <w:tcPr>
            <w:tcW w:w="4866" w:type="dxa"/>
            <w:shd w:val="clear" w:color="auto" w:fill="F2F2F2"/>
            <w:tcMar>
              <w:top w:w="60" w:type="dxa"/>
              <w:left w:w="100" w:type="dxa"/>
              <w:bottom w:w="60" w:type="dxa"/>
              <w:right w:w="100" w:type="dxa"/>
            </w:tcMar>
          </w:tcPr>
          <w:p w14:paraId="220BEE47" w14:textId="77777777" w:rsidR="002E1AA0" w:rsidRDefault="00000000">
            <w:r>
              <w:rPr>
                <w:sz w:val="17"/>
                <w:szCs w:val="17"/>
              </w:rPr>
              <w:t>Intervention mobile/urgence</w:t>
            </w:r>
          </w:p>
        </w:tc>
        <w:tc>
          <w:tcPr>
            <w:tcW w:w="4810" w:type="dxa"/>
            <w:shd w:val="clear" w:color="auto" w:fill="F2F2F2"/>
            <w:tcMar>
              <w:top w:w="60" w:type="dxa"/>
              <w:left w:w="100" w:type="dxa"/>
              <w:bottom w:w="60" w:type="dxa"/>
              <w:right w:w="100" w:type="dxa"/>
            </w:tcMar>
          </w:tcPr>
          <w:p w14:paraId="3EC0CB52" w14:textId="77777777" w:rsidR="002E1AA0" w:rsidRDefault="00000000">
            <w:r>
              <w:rPr>
                <w:sz w:val="17"/>
                <w:szCs w:val="17"/>
              </w:rPr>
              <w:t>Majoration de 5 000 – 15 000 sur le tarif de base</w:t>
            </w:r>
          </w:p>
        </w:tc>
        <w:tc>
          <w:tcPr>
            <w:tcW w:w="5722" w:type="dxa"/>
            <w:shd w:val="clear" w:color="auto" w:fill="F2F2F2"/>
            <w:tcMar>
              <w:top w:w="60" w:type="dxa"/>
              <w:left w:w="100" w:type="dxa"/>
              <w:bottom w:w="60" w:type="dxa"/>
              <w:right w:w="100" w:type="dxa"/>
            </w:tcMar>
          </w:tcPr>
          <w:p w14:paraId="0544E51B" w14:textId="77777777" w:rsidR="002E1AA0" w:rsidRDefault="00000000">
            <w:r>
              <w:rPr>
                <w:sz w:val="17"/>
                <w:szCs w:val="17"/>
              </w:rPr>
              <w:t>À calibrer avec le coût réel du déplacement</w:t>
            </w:r>
          </w:p>
        </w:tc>
      </w:tr>
      <w:tr w:rsidR="002E1AA0" w14:paraId="142C9FF9" w14:textId="77777777">
        <w:tblPrEx>
          <w:tblCellMar>
            <w:top w:w="0" w:type="dxa"/>
            <w:bottom w:w="0" w:type="dxa"/>
          </w:tblCellMar>
        </w:tblPrEx>
        <w:tc>
          <w:tcPr>
            <w:tcW w:w="4866" w:type="dxa"/>
            <w:tcMar>
              <w:top w:w="60" w:type="dxa"/>
              <w:left w:w="100" w:type="dxa"/>
              <w:bottom w:w="60" w:type="dxa"/>
              <w:right w:w="100" w:type="dxa"/>
            </w:tcMar>
          </w:tcPr>
          <w:p w14:paraId="466E00AD" w14:textId="77777777" w:rsidR="002E1AA0" w:rsidRDefault="00000000">
            <w:r>
              <w:rPr>
                <w:sz w:val="17"/>
                <w:szCs w:val="17"/>
              </w:rPr>
              <w:t>Contrat B2B flotte (forfait mensuel de suivi, hors intervention)</w:t>
            </w:r>
          </w:p>
        </w:tc>
        <w:tc>
          <w:tcPr>
            <w:tcW w:w="4810" w:type="dxa"/>
            <w:tcMar>
              <w:top w:w="60" w:type="dxa"/>
              <w:left w:w="100" w:type="dxa"/>
              <w:bottom w:w="60" w:type="dxa"/>
              <w:right w:w="100" w:type="dxa"/>
            </w:tcMar>
          </w:tcPr>
          <w:p w14:paraId="051CC771" w14:textId="77777777" w:rsidR="002E1AA0" w:rsidRDefault="00000000">
            <w:r>
              <w:rPr>
                <w:sz w:val="17"/>
                <w:szCs w:val="17"/>
              </w:rPr>
              <w:t>25 000 – 75 000 / véhicule / mois selon volume</w:t>
            </w:r>
          </w:p>
        </w:tc>
        <w:tc>
          <w:tcPr>
            <w:tcW w:w="5722" w:type="dxa"/>
            <w:tcMar>
              <w:top w:w="60" w:type="dxa"/>
              <w:left w:w="100" w:type="dxa"/>
              <w:bottom w:w="60" w:type="dxa"/>
              <w:right w:w="100" w:type="dxa"/>
            </w:tcMar>
          </w:tcPr>
          <w:p w14:paraId="3C1BDE51" w14:textId="77777777" w:rsidR="002E1AA0" w:rsidRDefault="00000000">
            <w:r>
              <w:rPr>
                <w:sz w:val="17"/>
                <w:szCs w:val="17"/>
              </w:rPr>
              <w:t>À négocier avec les premiers clients pilotes</w:t>
            </w:r>
          </w:p>
        </w:tc>
      </w:tr>
    </w:tbl>
    <w:p w14:paraId="0F01BF12" w14:textId="77777777" w:rsidR="002E1AA0" w:rsidRDefault="002E1AA0">
      <w:pPr>
        <w:spacing w:after="200"/>
      </w:pPr>
    </w:p>
    <w:p w14:paraId="510BBE13" w14:textId="77777777" w:rsidR="002E1AA0" w:rsidRDefault="00000000">
      <w:pPr>
        <w:pStyle w:val="Titre3"/>
        <w:spacing w:before="240" w:after="120"/>
      </w:pPr>
      <w:bookmarkStart w:id="37" w:name="_Toc238419621"/>
      <w:r>
        <w:rPr>
          <w:b w:val="0"/>
          <w:bCs w:val="0"/>
        </w:rPr>
        <w:lastRenderedPageBreak/>
        <w:t>6. Seuil de rentabilité — logique de calcul</w:t>
      </w:r>
      <w:bookmarkEnd w:id="37"/>
    </w:p>
    <w:p w14:paraId="4A87C302" w14:textId="77777777" w:rsidR="002E1AA0" w:rsidRDefault="00000000">
      <w:pPr>
        <w:spacing w:after="160"/>
        <w:jc w:val="both"/>
      </w:pPr>
      <w:r>
        <w:t xml:space="preserve">Avec des charges fixes hypothétiques d'environ </w:t>
      </w:r>
      <w:r>
        <w:rPr>
          <w:b/>
          <w:bCs/>
        </w:rPr>
        <w:t>1 000 000 FCFA/mois</w:t>
      </w:r>
      <w:r>
        <w:t xml:space="preserve"> (point médian de la fourchette ci-dessus, équipe minimale) et un panier moyen mixte hypothétique d'environ </w:t>
      </w:r>
      <w:r>
        <w:rPr>
          <w:b/>
          <w:bCs/>
        </w:rPr>
        <w:t>35 000 FCFA</w:t>
      </w:r>
      <w:r>
        <w:t xml:space="preserve"> par intervention payante (mélange diagnostic + réparation), le seuil de rentabilité opérationnel se situerait autour de </w:t>
      </w:r>
      <w:r>
        <w:rPr>
          <w:b/>
          <w:bCs/>
        </w:rPr>
        <w:t>29 interventions payantes par mois, soit environ 1 à 2 par jour ouvré</w:t>
      </w:r>
      <w:r>
        <w:t xml:space="preserve"> </w:t>
      </w:r>
      <w:r>
        <w:rPr>
          <w:i/>
          <w:iCs/>
        </w:rPr>
        <w:t>(HYPOTHÈSE — calcul illustratif uniquement)</w:t>
      </w:r>
      <w:r>
        <w:t>. Ce chiffre doit être recalculé dès que les premiers devis CAPEX/OPEX réels et les premiers prix testés sur le terrain seront disponibles ; il donne un ordre de grandeur d'objectif commercial, pas un engagement financier.</w:t>
      </w:r>
    </w:p>
    <w:p w14:paraId="5550F0FA" w14:textId="77777777" w:rsidR="002E1AA0" w:rsidRDefault="00000000">
      <w:pPr>
        <w:pStyle w:val="Titre3"/>
        <w:spacing w:before="240" w:after="120"/>
      </w:pPr>
      <w:bookmarkStart w:id="38" w:name="_Toc238419622"/>
      <w:r>
        <w:rPr>
          <w:b w:val="0"/>
          <w:bCs w:val="0"/>
        </w:rPr>
        <w:t>7. Scénarios (première année, illustratifs)</w:t>
      </w:r>
      <w:bookmarkEnd w:id="38"/>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2590"/>
        <w:gridCol w:w="4534"/>
        <w:gridCol w:w="6328"/>
      </w:tblGrid>
      <w:tr w:rsidR="002E1AA0" w14:paraId="79FF47F5" w14:textId="77777777">
        <w:tblPrEx>
          <w:tblCellMar>
            <w:top w:w="0" w:type="dxa"/>
            <w:bottom w:w="0" w:type="dxa"/>
          </w:tblCellMar>
        </w:tblPrEx>
        <w:trPr>
          <w:tblHeader/>
        </w:trPr>
        <w:tc>
          <w:tcPr>
            <w:tcW w:w="1946" w:type="dxa"/>
            <w:shd w:val="clear" w:color="auto" w:fill="1F3864"/>
            <w:tcMar>
              <w:top w:w="70" w:type="dxa"/>
              <w:left w:w="100" w:type="dxa"/>
              <w:bottom w:w="70" w:type="dxa"/>
              <w:right w:w="100" w:type="dxa"/>
            </w:tcMar>
          </w:tcPr>
          <w:p w14:paraId="1D398B14" w14:textId="77777777" w:rsidR="002E1AA0" w:rsidRDefault="00000000">
            <w:r>
              <w:rPr>
                <w:b/>
                <w:bCs/>
                <w:color w:val="FFFFFF"/>
                <w:sz w:val="17"/>
                <w:szCs w:val="17"/>
              </w:rPr>
              <w:t>Scénario</w:t>
            </w:r>
          </w:p>
        </w:tc>
        <w:tc>
          <w:tcPr>
            <w:tcW w:w="2590" w:type="dxa"/>
            <w:shd w:val="clear" w:color="auto" w:fill="1F3864"/>
            <w:tcMar>
              <w:top w:w="70" w:type="dxa"/>
              <w:left w:w="100" w:type="dxa"/>
              <w:bottom w:w="70" w:type="dxa"/>
              <w:right w:w="100" w:type="dxa"/>
            </w:tcMar>
          </w:tcPr>
          <w:p w14:paraId="43993317" w14:textId="77777777" w:rsidR="002E1AA0" w:rsidRDefault="00000000">
            <w:r>
              <w:rPr>
                <w:b/>
                <w:bCs/>
                <w:color w:val="FFFFFF"/>
                <w:sz w:val="17"/>
                <w:szCs w:val="17"/>
              </w:rPr>
              <w:t>Interventions payantes / mois (moyenne année 1)</w:t>
            </w:r>
          </w:p>
        </w:tc>
        <w:tc>
          <w:tcPr>
            <w:tcW w:w="4534" w:type="dxa"/>
            <w:shd w:val="clear" w:color="auto" w:fill="1F3864"/>
            <w:tcMar>
              <w:top w:w="70" w:type="dxa"/>
              <w:left w:w="100" w:type="dxa"/>
              <w:bottom w:w="70" w:type="dxa"/>
              <w:right w:w="100" w:type="dxa"/>
            </w:tcMar>
          </w:tcPr>
          <w:p w14:paraId="6749D55E" w14:textId="77777777" w:rsidR="002E1AA0" w:rsidRDefault="00000000">
            <w:r>
              <w:rPr>
                <w:b/>
                <w:bCs/>
                <w:color w:val="FFFFFF"/>
                <w:sz w:val="17"/>
                <w:szCs w:val="17"/>
              </w:rPr>
              <w:t>CA mensuel moyen estimé</w:t>
            </w:r>
          </w:p>
        </w:tc>
        <w:tc>
          <w:tcPr>
            <w:tcW w:w="6328" w:type="dxa"/>
            <w:shd w:val="clear" w:color="auto" w:fill="1F3864"/>
            <w:tcMar>
              <w:top w:w="70" w:type="dxa"/>
              <w:left w:w="100" w:type="dxa"/>
              <w:bottom w:w="70" w:type="dxa"/>
              <w:right w:w="100" w:type="dxa"/>
            </w:tcMar>
          </w:tcPr>
          <w:p w14:paraId="168B5317" w14:textId="77777777" w:rsidR="002E1AA0" w:rsidRDefault="00000000">
            <w:r>
              <w:rPr>
                <w:b/>
                <w:bCs/>
                <w:color w:val="FFFFFF"/>
                <w:sz w:val="17"/>
                <w:szCs w:val="17"/>
              </w:rPr>
              <w:t>Commentaire</w:t>
            </w:r>
          </w:p>
        </w:tc>
      </w:tr>
      <w:tr w:rsidR="002E1AA0" w14:paraId="3A3DD57B" w14:textId="77777777">
        <w:tblPrEx>
          <w:tblCellMar>
            <w:top w:w="0" w:type="dxa"/>
            <w:bottom w:w="0" w:type="dxa"/>
          </w:tblCellMar>
        </w:tblPrEx>
        <w:tc>
          <w:tcPr>
            <w:tcW w:w="1946" w:type="dxa"/>
            <w:tcMar>
              <w:top w:w="60" w:type="dxa"/>
              <w:left w:w="100" w:type="dxa"/>
              <w:bottom w:w="60" w:type="dxa"/>
              <w:right w:w="100" w:type="dxa"/>
            </w:tcMar>
          </w:tcPr>
          <w:p w14:paraId="51788175" w14:textId="77777777" w:rsidR="002E1AA0" w:rsidRDefault="00000000">
            <w:r>
              <w:rPr>
                <w:sz w:val="17"/>
                <w:szCs w:val="17"/>
              </w:rPr>
              <w:t>Pessimiste</w:t>
            </w:r>
          </w:p>
        </w:tc>
        <w:tc>
          <w:tcPr>
            <w:tcW w:w="2590" w:type="dxa"/>
            <w:tcMar>
              <w:top w:w="60" w:type="dxa"/>
              <w:left w:w="100" w:type="dxa"/>
              <w:bottom w:w="60" w:type="dxa"/>
              <w:right w:w="100" w:type="dxa"/>
            </w:tcMar>
          </w:tcPr>
          <w:p w14:paraId="170B3E4C" w14:textId="77777777" w:rsidR="002E1AA0" w:rsidRDefault="00000000">
            <w:r>
              <w:rPr>
                <w:sz w:val="17"/>
                <w:szCs w:val="17"/>
              </w:rPr>
              <w:t>15–20</w:t>
            </w:r>
          </w:p>
        </w:tc>
        <w:tc>
          <w:tcPr>
            <w:tcW w:w="4534" w:type="dxa"/>
            <w:tcMar>
              <w:top w:w="60" w:type="dxa"/>
              <w:left w:w="100" w:type="dxa"/>
              <w:bottom w:w="60" w:type="dxa"/>
              <w:right w:w="100" w:type="dxa"/>
            </w:tcMar>
          </w:tcPr>
          <w:p w14:paraId="2561A674" w14:textId="77777777" w:rsidR="002E1AA0" w:rsidRDefault="00000000">
            <w:r>
              <w:rPr>
                <w:sz w:val="17"/>
                <w:szCs w:val="17"/>
              </w:rPr>
              <w:t>En dessous du seuil de rentabilité</w:t>
            </w:r>
          </w:p>
        </w:tc>
        <w:tc>
          <w:tcPr>
            <w:tcW w:w="6328" w:type="dxa"/>
            <w:tcMar>
              <w:top w:w="60" w:type="dxa"/>
              <w:left w:w="100" w:type="dxa"/>
              <w:bottom w:w="60" w:type="dxa"/>
              <w:right w:w="100" w:type="dxa"/>
            </w:tcMar>
          </w:tcPr>
          <w:p w14:paraId="2E3B7680" w14:textId="77777777" w:rsidR="002E1AA0" w:rsidRDefault="00000000">
            <w:r>
              <w:rPr>
                <w:sz w:val="17"/>
                <w:szCs w:val="17"/>
              </w:rPr>
              <w:t>Nécessite un financement de trésorerie relais ou une réduction rapide des charges fixes (report d'un recrutement)</w:t>
            </w:r>
          </w:p>
        </w:tc>
      </w:tr>
      <w:tr w:rsidR="002E1AA0" w14:paraId="42134999" w14:textId="77777777">
        <w:tblPrEx>
          <w:tblCellMar>
            <w:top w:w="0" w:type="dxa"/>
            <w:bottom w:w="0" w:type="dxa"/>
          </w:tblCellMar>
        </w:tblPrEx>
        <w:tc>
          <w:tcPr>
            <w:tcW w:w="1946" w:type="dxa"/>
            <w:shd w:val="clear" w:color="auto" w:fill="F2F2F2"/>
            <w:tcMar>
              <w:top w:w="60" w:type="dxa"/>
              <w:left w:w="100" w:type="dxa"/>
              <w:bottom w:w="60" w:type="dxa"/>
              <w:right w:w="100" w:type="dxa"/>
            </w:tcMar>
          </w:tcPr>
          <w:p w14:paraId="7133A65F" w14:textId="77777777" w:rsidR="002E1AA0" w:rsidRDefault="00000000">
            <w:r>
              <w:rPr>
                <w:sz w:val="17"/>
                <w:szCs w:val="17"/>
              </w:rPr>
              <w:t>Réaliste</w:t>
            </w:r>
          </w:p>
        </w:tc>
        <w:tc>
          <w:tcPr>
            <w:tcW w:w="2590" w:type="dxa"/>
            <w:shd w:val="clear" w:color="auto" w:fill="F2F2F2"/>
            <w:tcMar>
              <w:top w:w="60" w:type="dxa"/>
              <w:left w:w="100" w:type="dxa"/>
              <w:bottom w:w="60" w:type="dxa"/>
              <w:right w:w="100" w:type="dxa"/>
            </w:tcMar>
          </w:tcPr>
          <w:p w14:paraId="658290C8" w14:textId="77777777" w:rsidR="002E1AA0" w:rsidRDefault="00000000">
            <w:r>
              <w:rPr>
                <w:sz w:val="17"/>
                <w:szCs w:val="17"/>
              </w:rPr>
              <w:t>25–35</w:t>
            </w:r>
          </w:p>
        </w:tc>
        <w:tc>
          <w:tcPr>
            <w:tcW w:w="4534" w:type="dxa"/>
            <w:shd w:val="clear" w:color="auto" w:fill="F2F2F2"/>
            <w:tcMar>
              <w:top w:w="60" w:type="dxa"/>
              <w:left w:w="100" w:type="dxa"/>
              <w:bottom w:w="60" w:type="dxa"/>
              <w:right w:w="100" w:type="dxa"/>
            </w:tcMar>
          </w:tcPr>
          <w:p w14:paraId="5CF935AD" w14:textId="77777777" w:rsidR="002E1AA0" w:rsidRDefault="00000000">
            <w:r>
              <w:rPr>
                <w:sz w:val="17"/>
                <w:szCs w:val="17"/>
              </w:rPr>
              <w:t>Autour ou légèrement au-dessus du seuil de rentabilité</w:t>
            </w:r>
          </w:p>
        </w:tc>
        <w:tc>
          <w:tcPr>
            <w:tcW w:w="6328" w:type="dxa"/>
            <w:shd w:val="clear" w:color="auto" w:fill="F2F2F2"/>
            <w:tcMar>
              <w:top w:w="60" w:type="dxa"/>
              <w:left w:w="100" w:type="dxa"/>
              <w:bottom w:w="60" w:type="dxa"/>
              <w:right w:w="100" w:type="dxa"/>
            </w:tcMar>
          </w:tcPr>
          <w:p w14:paraId="5F8D12B3" w14:textId="77777777" w:rsidR="002E1AA0" w:rsidRDefault="00000000">
            <w:r>
              <w:rPr>
                <w:sz w:val="17"/>
                <w:szCs w:val="17"/>
              </w:rPr>
              <w:t>Rentabilité opérationnelle atteinte en cours d'année 1, sous réserve de la montée en confiance progressive du marché</w:t>
            </w:r>
          </w:p>
        </w:tc>
      </w:tr>
      <w:tr w:rsidR="002E1AA0" w14:paraId="7078892D" w14:textId="77777777">
        <w:tblPrEx>
          <w:tblCellMar>
            <w:top w:w="0" w:type="dxa"/>
            <w:bottom w:w="0" w:type="dxa"/>
          </w:tblCellMar>
        </w:tblPrEx>
        <w:tc>
          <w:tcPr>
            <w:tcW w:w="1946" w:type="dxa"/>
            <w:tcMar>
              <w:top w:w="60" w:type="dxa"/>
              <w:left w:w="100" w:type="dxa"/>
              <w:bottom w:w="60" w:type="dxa"/>
              <w:right w:w="100" w:type="dxa"/>
            </w:tcMar>
          </w:tcPr>
          <w:p w14:paraId="78FB53FC" w14:textId="77777777" w:rsidR="002E1AA0" w:rsidRDefault="00000000">
            <w:r>
              <w:rPr>
                <w:sz w:val="17"/>
                <w:szCs w:val="17"/>
              </w:rPr>
              <w:t>Optimiste</w:t>
            </w:r>
          </w:p>
        </w:tc>
        <w:tc>
          <w:tcPr>
            <w:tcW w:w="2590" w:type="dxa"/>
            <w:tcMar>
              <w:top w:w="60" w:type="dxa"/>
              <w:left w:w="100" w:type="dxa"/>
              <w:bottom w:w="60" w:type="dxa"/>
              <w:right w:w="100" w:type="dxa"/>
            </w:tcMar>
          </w:tcPr>
          <w:p w14:paraId="5CD1EFD8" w14:textId="77777777" w:rsidR="002E1AA0" w:rsidRDefault="00000000">
            <w:r>
              <w:rPr>
                <w:sz w:val="17"/>
                <w:szCs w:val="17"/>
              </w:rPr>
              <w:t>45–60</w:t>
            </w:r>
          </w:p>
        </w:tc>
        <w:tc>
          <w:tcPr>
            <w:tcW w:w="4534" w:type="dxa"/>
            <w:tcMar>
              <w:top w:w="60" w:type="dxa"/>
              <w:left w:w="100" w:type="dxa"/>
              <w:bottom w:w="60" w:type="dxa"/>
              <w:right w:w="100" w:type="dxa"/>
            </w:tcMar>
          </w:tcPr>
          <w:p w14:paraId="7CEB10B3" w14:textId="77777777" w:rsidR="002E1AA0" w:rsidRDefault="00000000">
            <w:r>
              <w:rPr>
                <w:sz w:val="17"/>
                <w:szCs w:val="17"/>
              </w:rPr>
              <w:t>Nettement au-dessus du seuil, porté notamment par 1 à 2 contrats B2B signés tôt</w:t>
            </w:r>
          </w:p>
        </w:tc>
        <w:tc>
          <w:tcPr>
            <w:tcW w:w="6328" w:type="dxa"/>
            <w:tcMar>
              <w:top w:w="60" w:type="dxa"/>
              <w:left w:w="100" w:type="dxa"/>
              <w:bottom w:w="60" w:type="dxa"/>
              <w:right w:w="100" w:type="dxa"/>
            </w:tcMar>
          </w:tcPr>
          <w:p w14:paraId="60EC9E0F" w14:textId="77777777" w:rsidR="002E1AA0" w:rsidRDefault="00000000">
            <w:r>
              <w:rPr>
                <w:sz w:val="17"/>
                <w:szCs w:val="17"/>
              </w:rPr>
              <w:t>Suppose une conversion B2B plus rapide que la moyenne du secteur, à ne pas intégrer comme hypothèse de base du plan de financement</w:t>
            </w:r>
          </w:p>
        </w:tc>
      </w:tr>
    </w:tbl>
    <w:p w14:paraId="5B337A7B" w14:textId="77777777" w:rsidR="002E1AA0" w:rsidRDefault="002E1AA0">
      <w:pPr>
        <w:spacing w:after="200"/>
      </w:pPr>
    </w:p>
    <w:p w14:paraId="60EEB9B1" w14:textId="77777777" w:rsidR="002E1AA0" w:rsidRDefault="00000000">
      <w:pPr>
        <w:spacing w:after="160"/>
        <w:jc w:val="both"/>
      </w:pPr>
      <w:r>
        <w:rPr>
          <w:b/>
          <w:bCs/>
        </w:rPr>
        <w:t>Recommandation :</w:t>
      </w:r>
      <w:r>
        <w:t xml:space="preserve"> construire le plan de trésorerie sur le scénario réaliste, en gardant le scénario pessimiste comme test de résistance (le CAPEX et les engagements de charges fixes doivent rester supportables même si le scénario pessimiste se réalise pendant les 6 premiers mois).</w:t>
      </w:r>
    </w:p>
    <w:p w14:paraId="4156A28D" w14:textId="77777777" w:rsidR="002E1AA0" w:rsidRDefault="00000000">
      <w:pPr>
        <w:spacing w:after="160"/>
        <w:jc w:val="both"/>
      </w:pPr>
      <w:r>
        <w:rPr>
          <w:i/>
          <w:iCs/>
        </w:rPr>
        <w:t>Si utile, ce cadre financier peut être transformé en modèle Excel interactif (avec formules liées, pour que le porteur ajuste lui-même les hypothèses de prix et de volume) — proposition à la fin de ce document.</w:t>
      </w:r>
    </w:p>
    <w:p w14:paraId="33A6E09A" w14:textId="77777777" w:rsidR="002E1AA0" w:rsidRDefault="002E1AA0">
      <w:pPr>
        <w:pBdr>
          <w:bottom w:val="single" w:sz="4" w:space="4" w:color="AAAAAA"/>
        </w:pBdr>
        <w:spacing w:before="160" w:after="200"/>
      </w:pPr>
    </w:p>
    <w:p w14:paraId="24034492" w14:textId="77777777" w:rsidR="002E1AA0" w:rsidRDefault="00000000">
      <w:pPr>
        <w:pStyle w:val="Titre2"/>
        <w:pageBreakBefore/>
        <w:spacing w:before="240"/>
      </w:pPr>
      <w:bookmarkStart w:id="39" w:name="_Toc238419623"/>
      <w:r>
        <w:rPr>
          <w:b w:val="0"/>
          <w:bCs w:val="0"/>
        </w:rPr>
        <w:lastRenderedPageBreak/>
        <w:t xml:space="preserve">IX. Stratégie commerciale et marketing </w:t>
      </w:r>
      <w:r>
        <w:rPr>
          <w:b w:val="0"/>
          <w:bCs w:val="0"/>
          <w:i/>
          <w:iCs/>
        </w:rPr>
        <w:t>(points 37–41)</w:t>
      </w:r>
      <w:bookmarkEnd w:id="39"/>
    </w:p>
    <w:p w14:paraId="2C6A599A" w14:textId="77777777" w:rsidR="002E1AA0" w:rsidRDefault="00000000">
      <w:pPr>
        <w:pStyle w:val="Titre3"/>
        <w:spacing w:before="240" w:after="120"/>
      </w:pPr>
      <w:bookmarkStart w:id="40" w:name="_Toc238419624"/>
      <w:r>
        <w:rPr>
          <w:b w:val="0"/>
          <w:bCs w:val="0"/>
        </w:rPr>
        <w:t>1. Stratégie commerciale</w:t>
      </w:r>
      <w:bookmarkEnd w:id="40"/>
    </w:p>
    <w:p w14:paraId="06FC2424" w14:textId="77777777" w:rsidR="002E1AA0" w:rsidRDefault="00000000">
      <w:pPr>
        <w:spacing w:after="160"/>
        <w:jc w:val="both"/>
      </w:pPr>
      <w:r>
        <w:t>Séquencement recommandé, cohérent avec les early adopters priorisés en Phase 1 : démarchage direct des gestionnaires de flotte ONG/entreprises (profil 1) en parallèle du lancement grand public ciblant les acheteurs d'occasion (profil 2) via les points de contact naturels du marché de l'occasion (vendeurs, plateformes d'annonces comme celles référencées localement).</w:t>
      </w:r>
    </w:p>
    <w:p w14:paraId="12033F97" w14:textId="77777777" w:rsidR="002E1AA0" w:rsidRDefault="00000000">
      <w:pPr>
        <w:pStyle w:val="Titre3"/>
        <w:spacing w:before="240" w:after="120"/>
      </w:pPr>
      <w:bookmarkStart w:id="41" w:name="_Toc238419625"/>
      <w:r>
        <w:rPr>
          <w:b w:val="0"/>
          <w:bCs w:val="0"/>
        </w:rPr>
        <w:t>2. Marketing</w:t>
      </w:r>
      <w:bookmarkEnd w:id="41"/>
    </w:p>
    <w:p w14:paraId="21AB3469" w14:textId="77777777" w:rsidR="002E1AA0" w:rsidRDefault="00000000">
      <w:pPr>
        <w:spacing w:after="160"/>
        <w:jc w:val="both"/>
      </w:pPr>
      <w:r>
        <w:t>Priorité aux canaux à faible coût et forte pertinence locale : WhatsApp Business (catalogue, statuts), Facebook (portée large, adoption confirmée par les internautes maliens), TikTok/Instagram en second temps pour toucher la tranche 18-34 ans, majoritaire parmi les internautes du pays. Le contenu le plus efficace attendu n'est pas publicitaire mais démonstratif : exemples anonymisés de rapports de diagnostic, témoignages clients filmés, avant/après d'interventions — un contenu qui matérialise la promesse plutôt que de l'affirmer.</w:t>
      </w:r>
    </w:p>
    <w:p w14:paraId="40066E98" w14:textId="77777777" w:rsidR="002E1AA0" w:rsidRDefault="00000000">
      <w:pPr>
        <w:pStyle w:val="Titre3"/>
        <w:spacing w:before="240" w:after="120"/>
      </w:pPr>
      <w:bookmarkStart w:id="42" w:name="_Toc238419626"/>
      <w:r>
        <w:rPr>
          <w:b w:val="0"/>
          <w:bCs w:val="0"/>
        </w:rPr>
        <w:t>3. Acquisition client</w:t>
      </w:r>
      <w:bookmarkEnd w:id="42"/>
    </w:p>
    <w:p w14:paraId="51CD9DE0" w14:textId="77777777" w:rsidR="002E1AA0" w:rsidRDefault="00000000">
      <w:pPr>
        <w:spacing w:after="160"/>
        <w:jc w:val="both"/>
      </w:pPr>
      <w:r>
        <w:t>Le bouche-à-oreille reste, dans ce secteur, le canal de confiance dominant — la stratégie d'acquisition doit donc être pensée comme un accélérateur du bouche-à-oreille (inciter au partage après une expérience positive, faciliter la recommandation via un lien WhatsApp direct) plutôt que comme un substitut à celui-ci.</w:t>
      </w:r>
    </w:p>
    <w:p w14:paraId="582E805A" w14:textId="77777777" w:rsidR="002E1AA0" w:rsidRDefault="00000000">
      <w:pPr>
        <w:pStyle w:val="Titre3"/>
        <w:spacing w:before="240" w:after="120"/>
      </w:pPr>
      <w:bookmarkStart w:id="43" w:name="_Toc238419627"/>
      <w:r>
        <w:rPr>
          <w:b w:val="0"/>
          <w:bCs w:val="0"/>
        </w:rPr>
        <w:t>4. Partenariats</w:t>
      </w:r>
      <w:bookmarkEnd w:id="43"/>
    </w:p>
    <w:p w14:paraId="0AFEDEB5" w14:textId="77777777" w:rsidR="002E1AA0" w:rsidRDefault="00000000">
      <w:pPr>
        <w:spacing w:after="160"/>
        <w:jc w:val="both"/>
      </w:pPr>
      <w:r>
        <w:t>Pistes à explorer, par ordre de facilité de mise en œuvre : vendeurs de véhicules d'occasion et petites agences (pour l'expertise avant achat, en model B2B2C), concessionnaires (sous-traitance de diagnostics hors garantie ou hors marque), assurances (expertise après sinistre, partenariat plus long à construire), stations-service (visibilité croisée, faible engagement).</w:t>
      </w:r>
    </w:p>
    <w:p w14:paraId="6EB26958" w14:textId="77777777" w:rsidR="002E1AA0" w:rsidRDefault="00000000">
      <w:pPr>
        <w:pStyle w:val="Titre3"/>
        <w:spacing w:before="240" w:after="120"/>
      </w:pPr>
      <w:bookmarkStart w:id="44" w:name="_Toc238419628"/>
      <w:r>
        <w:rPr>
          <w:b w:val="0"/>
          <w:bCs w:val="0"/>
        </w:rPr>
        <w:t>5. Stratégie B2B</w:t>
      </w:r>
      <w:bookmarkEnd w:id="44"/>
    </w:p>
    <w:p w14:paraId="4D803986" w14:textId="77777777" w:rsidR="002E1AA0" w:rsidRDefault="00000000">
      <w:pPr>
        <w:spacing w:after="160"/>
        <w:jc w:val="both"/>
      </w:pPr>
      <w:r>
        <w:t>Approche recommandée : contrat pilote gratuit ou à tarif réduit sur un nombre limité de véhicules (2 à 5) pour un premier client B2B, avec engagement de reporting mensuel démontrant la valeur (coûts évités, pannes anticipées). Ce premier contrat pilote, s'il est réussi, devient l'argument commercial principal pour convaincre les clients B2B suivants — plus puissant qu'une plaquette commerciale.</w:t>
      </w:r>
    </w:p>
    <w:p w14:paraId="4B2B9A87" w14:textId="77777777" w:rsidR="002E1AA0" w:rsidRDefault="002E1AA0">
      <w:pPr>
        <w:pBdr>
          <w:bottom w:val="single" w:sz="4" w:space="4" w:color="AAAAAA"/>
        </w:pBdr>
        <w:spacing w:before="160" w:after="200"/>
      </w:pPr>
    </w:p>
    <w:p w14:paraId="62D40681" w14:textId="77777777" w:rsidR="002E1AA0" w:rsidRDefault="00000000">
      <w:pPr>
        <w:pStyle w:val="Titre2"/>
        <w:pageBreakBefore/>
        <w:spacing w:before="240"/>
      </w:pPr>
      <w:bookmarkStart w:id="45" w:name="_Toc238419629"/>
      <w:r>
        <w:rPr>
          <w:b w:val="0"/>
          <w:bCs w:val="0"/>
        </w:rPr>
        <w:lastRenderedPageBreak/>
        <w:t xml:space="preserve">X. Qualité et procédures opérationnelles </w:t>
      </w:r>
      <w:r>
        <w:rPr>
          <w:b w:val="0"/>
          <w:bCs w:val="0"/>
          <w:i/>
          <w:iCs/>
        </w:rPr>
        <w:t>(points 42–48)</w:t>
      </w:r>
      <w:bookmarkEnd w:id="45"/>
    </w:p>
    <w:p w14:paraId="7B0A7E6B" w14:textId="77777777" w:rsidR="002E1AA0" w:rsidRDefault="00000000">
      <w:pPr>
        <w:pStyle w:val="Titre3"/>
        <w:spacing w:before="240" w:after="120"/>
      </w:pPr>
      <w:bookmarkStart w:id="46" w:name="_Toc238419630"/>
      <w:r>
        <w:rPr>
          <w:b w:val="0"/>
          <w:bCs w:val="0"/>
        </w:rPr>
        <w:t>1. Gestion de la qualité</w:t>
      </w:r>
      <w:bookmarkEnd w:id="46"/>
    </w:p>
    <w:p w14:paraId="5CA0BCDD" w14:textId="77777777" w:rsidR="002E1AA0" w:rsidRDefault="00000000">
      <w:pPr>
        <w:spacing w:after="160"/>
        <w:jc w:val="both"/>
      </w:pPr>
      <w:r>
        <w:t>Le contrôle qualité central du modèle CHICANO est le respect systématique de l'architecture diagnostic → rapport → devis (section VI.2). Concrètement : aucune intervention facturée sans rapport de diagnostic associé, contrôle a posteriori (même informel au départ) par le porteur ou le technicien senior sur un échantillon d'interventions.</w:t>
      </w:r>
    </w:p>
    <w:p w14:paraId="1D7A5D01" w14:textId="77777777" w:rsidR="002E1AA0" w:rsidRDefault="00000000">
      <w:pPr>
        <w:pStyle w:val="Titre3"/>
        <w:spacing w:before="240" w:after="120"/>
      </w:pPr>
      <w:bookmarkStart w:id="47" w:name="_Toc238419631"/>
      <w:r>
        <w:rPr>
          <w:b w:val="0"/>
          <w:bCs w:val="0"/>
        </w:rPr>
        <w:t>2. Procédures opérationnelles</w:t>
      </w:r>
      <w:bookmarkEnd w:id="47"/>
    </w:p>
    <w:p w14:paraId="7A4EA65B" w14:textId="77777777" w:rsidR="002E1AA0" w:rsidRDefault="00000000">
      <w:pPr>
        <w:spacing w:after="160"/>
        <w:jc w:val="both"/>
      </w:pPr>
      <w:r>
        <w:t>À formaliser progressivement, sans excès de bureaucratie au lancement : fiche de prise en charge véhicule (état des lieux photo à l'arrivée), fiche de diagnostic type, fiche de devis type, fiche de contrôle final avant restitution.</w:t>
      </w:r>
    </w:p>
    <w:p w14:paraId="3650FDB3" w14:textId="77777777" w:rsidR="002E1AA0" w:rsidRDefault="00000000">
      <w:pPr>
        <w:pStyle w:val="Titre3"/>
        <w:spacing w:before="240" w:after="120"/>
      </w:pPr>
      <w:bookmarkStart w:id="48" w:name="_Toc238419632"/>
      <w:r>
        <w:rPr>
          <w:b w:val="0"/>
          <w:bCs w:val="0"/>
        </w:rPr>
        <w:t>3. Gestion des pièces</w:t>
      </w:r>
      <w:bookmarkEnd w:id="48"/>
    </w:p>
    <w:p w14:paraId="5C21939E" w14:textId="77777777" w:rsidR="002E1AA0" w:rsidRDefault="00000000">
      <w:pPr>
        <w:spacing w:after="160"/>
        <w:jc w:val="both"/>
      </w:pPr>
      <w:r>
        <w:t>Point de vigilance déjà identifié en Phase 1 : risque de contrefaçon sur le marché ouest-africain des pièces détachées. Recommandation : constituer une liste restreinte de fournisseurs de confiance dès le départ, documenter la provenance des pièces critiques (freinage, direction), et être transparent avec le client sur l'origine des pièces proposées (original/équivalent qualité/moins cher) plutôt que de la dissimuler — cohérent avec la promesse de transparence de la marque.</w:t>
      </w:r>
    </w:p>
    <w:p w14:paraId="0F28FB34" w14:textId="77777777" w:rsidR="002E1AA0" w:rsidRDefault="00000000">
      <w:pPr>
        <w:pStyle w:val="Titre3"/>
        <w:spacing w:before="240" w:after="120"/>
      </w:pPr>
      <w:bookmarkStart w:id="49" w:name="_Toc238419633"/>
      <w:r>
        <w:rPr>
          <w:b w:val="0"/>
          <w:bCs w:val="0"/>
        </w:rPr>
        <w:t>4. Gestion des rendez-vous</w:t>
      </w:r>
      <w:bookmarkEnd w:id="49"/>
    </w:p>
    <w:p w14:paraId="3239B576" w14:textId="77777777" w:rsidR="002E1AA0" w:rsidRDefault="00000000">
      <w:pPr>
        <w:spacing w:after="160"/>
        <w:jc w:val="both"/>
      </w:pPr>
      <w:r>
        <w:t>Via WhatsApp Business dans un premier temps (créneaux proposés manuellement), avec un objectif de confirmation sous quelques heures pour ne pas perdre le client au profit d'un concurrent plus réactif — la rapidité de réponse est, dans ce secteur, un facteur de conversion aussi important que le prix.</w:t>
      </w:r>
    </w:p>
    <w:p w14:paraId="6AF332DA" w14:textId="77777777" w:rsidR="002E1AA0" w:rsidRDefault="00000000">
      <w:pPr>
        <w:pStyle w:val="Titre3"/>
        <w:spacing w:before="240" w:after="120"/>
      </w:pPr>
      <w:bookmarkStart w:id="50" w:name="_Toc238419634"/>
      <w:r>
        <w:rPr>
          <w:b w:val="0"/>
          <w:bCs w:val="0"/>
        </w:rPr>
        <w:t>5. Gestion des interventions</w:t>
      </w:r>
      <w:bookmarkEnd w:id="50"/>
    </w:p>
    <w:p w14:paraId="0EF2BDE0" w14:textId="77777777" w:rsidR="002E1AA0" w:rsidRDefault="00000000">
      <w:pPr>
        <w:spacing w:after="160"/>
        <w:jc w:val="both"/>
      </w:pPr>
      <w:r>
        <w:t>Planification quotidienne simple (tableau des rendez-vous du jour, priorité aux urgences), avec un principe de non-superposition : un véhicule ne doit pas être pris en charge tant que le précédent n'a pas terminé son cycle diagnostic → rapport → devis, pour ne pas diluer la rigueur du processus sous la pression du volume.</w:t>
      </w:r>
    </w:p>
    <w:p w14:paraId="116AE46A" w14:textId="77777777" w:rsidR="002E1AA0" w:rsidRDefault="00000000">
      <w:pPr>
        <w:pStyle w:val="Titre3"/>
        <w:spacing w:before="240" w:after="120"/>
      </w:pPr>
      <w:bookmarkStart w:id="51" w:name="_Toc238419635"/>
      <w:r>
        <w:rPr>
          <w:b w:val="0"/>
          <w:bCs w:val="0"/>
        </w:rPr>
        <w:t>6. Rapport de diagnostic</w:t>
      </w:r>
      <w:bookmarkEnd w:id="51"/>
    </w:p>
    <w:p w14:paraId="4CC96629" w14:textId="77777777" w:rsidR="002E1AA0" w:rsidRDefault="00000000">
      <w:pPr>
        <w:spacing w:after="160"/>
        <w:jc w:val="both"/>
      </w:pPr>
      <w:r>
        <w:t xml:space="preserve">Élément central de toute la promesse de marque (déjà souligné à plusieurs reprises). Doit contenir </w:t>
      </w:r>
      <w:proofErr w:type="gramStart"/>
      <w:r>
        <w:t>a</w:t>
      </w:r>
      <w:proofErr w:type="gramEnd"/>
      <w:r>
        <w:t xml:space="preserve"> minima : identification du véhicule et du client, date et kilométrage, liste des points contrôlés, anomalies détectées avec niveau de gravité, recommandation claire (urgent / à prévoir / suivi), et être remis systématiquement, y compris quand aucune anomalie n'est trouvée (un rapport « rien à signaler » a aussi une valeur de confiance).</w:t>
      </w:r>
    </w:p>
    <w:p w14:paraId="656120D0" w14:textId="77777777" w:rsidR="002E1AA0" w:rsidRDefault="00000000">
      <w:pPr>
        <w:pStyle w:val="Titre3"/>
        <w:spacing w:before="240" w:after="120"/>
      </w:pPr>
      <w:bookmarkStart w:id="52" w:name="_Toc238419636"/>
      <w:r>
        <w:rPr>
          <w:b w:val="0"/>
          <w:bCs w:val="0"/>
        </w:rPr>
        <w:t>7. Politique de garantie</w:t>
      </w:r>
      <w:bookmarkEnd w:id="52"/>
    </w:p>
    <w:p w14:paraId="5A34B74F" w14:textId="77777777" w:rsidR="002E1AA0" w:rsidRDefault="00000000">
      <w:pPr>
        <w:spacing w:after="160"/>
        <w:jc w:val="both"/>
      </w:pPr>
      <w:r>
        <w:t>À définir avec prudence : une garantie sur la main d'œuvre (ex. 30 à 90 jours sur une réparation identique) est un argument commercial fort mais engage la trésorerie et la crédibilité en cas de casse répétée — à formaliser après quelques mois d'activité réelle plutôt qu'annoncée dès le premier jour sans recul sur le taux de retour effectif (métrique déjà identifiée en section 2.8 du Lean Canvas).</w:t>
      </w:r>
    </w:p>
    <w:p w14:paraId="3369332F" w14:textId="77777777" w:rsidR="002E1AA0" w:rsidRDefault="002E1AA0">
      <w:pPr>
        <w:pBdr>
          <w:bottom w:val="single" w:sz="4" w:space="4" w:color="AAAAAA"/>
        </w:pBdr>
        <w:spacing w:before="160" w:after="200"/>
      </w:pPr>
    </w:p>
    <w:p w14:paraId="65DD519D" w14:textId="77777777" w:rsidR="002E1AA0" w:rsidRDefault="00000000">
      <w:pPr>
        <w:pStyle w:val="Titre2"/>
        <w:pageBreakBefore/>
        <w:spacing w:before="240"/>
      </w:pPr>
      <w:bookmarkStart w:id="53" w:name="_Toc238419637"/>
      <w:r>
        <w:rPr>
          <w:b w:val="0"/>
          <w:bCs w:val="0"/>
        </w:rPr>
        <w:lastRenderedPageBreak/>
        <w:t xml:space="preserve">XI. Gestion des risques et réglementation </w:t>
      </w:r>
      <w:r>
        <w:rPr>
          <w:b w:val="0"/>
          <w:bCs w:val="0"/>
          <w:i/>
          <w:iCs/>
        </w:rPr>
        <w:t>(points 49–50)</w:t>
      </w:r>
      <w:bookmarkEnd w:id="53"/>
    </w:p>
    <w:p w14:paraId="7690CF12" w14:textId="77777777" w:rsidR="002E1AA0" w:rsidRDefault="00000000">
      <w:pPr>
        <w:spacing w:after="160"/>
        <w:jc w:val="both"/>
      </w:pPr>
      <w:r>
        <w:t>La cartographie complète des risques a été établie en Phase 1 (section 6 du Lean Canvas) et reste valable intégralement : hypothèses risquées, coûts sous-estimés, risques techniques, commerciaux, liés aux pièces, aux équipements, à l'hybride/EV, aux interventions mobiles, à la disponibilité 06h–00h, au recrutement, à la qualité du diagnostic, au cadre juridique, et à l'expansion régionale.</w:t>
      </w:r>
    </w:p>
    <w:p w14:paraId="2C64D9FB" w14:textId="77777777" w:rsidR="002E1AA0" w:rsidRDefault="00000000">
      <w:pPr>
        <w:spacing w:after="160"/>
        <w:jc w:val="both"/>
      </w:pPr>
      <w:r>
        <w:t>Complément réglementaire pour cette phase : la création de l'entreprise suit la procédure du Guichet Unique de l'API-Mali (immatriculation RCCM, NINEA, carte d'identification fiscale), avec un délai réglementaire annoncé de 72 heures après dépôt d'un dossier complet, et des frais de timbre et d'enregistrement de quelques milliers de FCFA (hors frais de notaire/comptable pour une structure sociétaire, à budgéter séparément). Ce point est administrativement simple mais conditionne toutes les démarches suivantes (ouverture de compte bancaire professionnel, contrats B2B formels) — à engager dès la Phase 0 du plan de lancement.</w:t>
      </w:r>
    </w:p>
    <w:p w14:paraId="340B3026" w14:textId="77777777" w:rsidR="002E1AA0" w:rsidRDefault="00000000">
      <w:pPr>
        <w:spacing w:after="160"/>
        <w:jc w:val="both"/>
      </w:pPr>
      <w:r>
        <w:t>Autre point réglementaire à surveiller : le droit du travail malien (Code du travail, loi n° 92-020) encadre les congés (minimum 24 jours/an), les indemnités de licenciement et le salaire minimum (SMIG à 40 000 FCFA/mois) — la politique salariale de CHICANO, largement au-dessus du SMIG pour les postes qualifiés compte tenu de la rareté de la compétence recherchée, doit néanmoins être formalisée en contrats conformes dès l'embauche des premiers techniciens.</w:t>
      </w:r>
    </w:p>
    <w:p w14:paraId="2C4303F6" w14:textId="77777777" w:rsidR="002E1AA0" w:rsidRDefault="002E1AA0">
      <w:pPr>
        <w:pBdr>
          <w:bottom w:val="single" w:sz="4" w:space="4" w:color="AAAAAA"/>
        </w:pBdr>
        <w:spacing w:before="160" w:after="200"/>
      </w:pPr>
    </w:p>
    <w:p w14:paraId="21FBCC43" w14:textId="77777777" w:rsidR="002E1AA0" w:rsidRDefault="00000000">
      <w:pPr>
        <w:pStyle w:val="Titre2"/>
        <w:pageBreakBefore/>
        <w:spacing w:before="240"/>
      </w:pPr>
      <w:bookmarkStart w:id="54" w:name="_Toc238419638"/>
      <w:r>
        <w:rPr>
          <w:b w:val="0"/>
          <w:bCs w:val="0"/>
        </w:rPr>
        <w:lastRenderedPageBreak/>
        <w:t xml:space="preserve">XII. Expansion régionale et CHICANO NETWORK </w:t>
      </w:r>
      <w:r>
        <w:rPr>
          <w:b w:val="0"/>
          <w:bCs w:val="0"/>
          <w:i/>
          <w:iCs/>
        </w:rPr>
        <w:t>(points 51–52)</w:t>
      </w:r>
      <w:bookmarkEnd w:id="54"/>
    </w:p>
    <w:p w14:paraId="53D7DC4A" w14:textId="77777777" w:rsidR="002E1AA0" w:rsidRDefault="00000000">
      <w:pPr>
        <w:spacing w:after="160"/>
        <w:jc w:val="both"/>
      </w:pPr>
      <w:r>
        <w:t>Explicitement hors périmètre opérationnel de la Phase 1–2 immédiate, mais à garder à l'esprit dans les choix structurants pris dès maintenant : ne pas construire d'outils (carnet numérique, procédures) pensés uniquement pour un site unique, documenter les procédures qualité dès la Phase 3 pour qu'elles soient réplicables, et n'envisager le CHICANO NETWORK (succursales ou partenariats régionaux) qu'une fois le modèle bamakois rentable et documenté — pas avant, pour éviter de répliquer une faiblesse non corrigée.</w:t>
      </w:r>
    </w:p>
    <w:p w14:paraId="1B2AD455" w14:textId="77777777" w:rsidR="002E1AA0" w:rsidRDefault="002E1AA0">
      <w:pPr>
        <w:pBdr>
          <w:bottom w:val="single" w:sz="4" w:space="4" w:color="AAAAAA"/>
        </w:pBdr>
        <w:spacing w:before="160" w:after="200"/>
      </w:pPr>
    </w:p>
    <w:p w14:paraId="5520855D" w14:textId="77777777" w:rsidR="002E1AA0" w:rsidRDefault="00000000">
      <w:pPr>
        <w:pStyle w:val="Titre2"/>
        <w:pageBreakBefore/>
        <w:spacing w:before="240"/>
      </w:pPr>
      <w:bookmarkStart w:id="55" w:name="_Toc238419639"/>
      <w:r>
        <w:rPr>
          <w:b w:val="0"/>
          <w:bCs w:val="0"/>
        </w:rPr>
        <w:lastRenderedPageBreak/>
        <w:t xml:space="preserve">XIII. Roadmap et pilotage </w:t>
      </w:r>
      <w:r>
        <w:rPr>
          <w:b w:val="0"/>
          <w:bCs w:val="0"/>
          <w:i/>
          <w:iCs/>
        </w:rPr>
        <w:t>(points 53–55)</w:t>
      </w:r>
      <w:bookmarkEnd w:id="55"/>
    </w:p>
    <w:p w14:paraId="5BA91B5F" w14:textId="77777777" w:rsidR="002E1AA0" w:rsidRDefault="00000000">
      <w:pPr>
        <w:pStyle w:val="Titre3"/>
        <w:spacing w:before="240" w:after="120"/>
      </w:pPr>
      <w:bookmarkStart w:id="56" w:name="_Toc238419640"/>
      <w:r>
        <w:rPr>
          <w:b w:val="0"/>
          <w:bCs w:val="0"/>
        </w:rPr>
        <w:t>1. Roadmap 12 mois (résumé, détail des phases en Lean Canvas section 12)</w:t>
      </w:r>
      <w:bookmarkEnd w:id="56"/>
    </w:p>
    <w:p w14:paraId="018BFC82" w14:textId="77777777" w:rsidR="002E1AA0" w:rsidRDefault="00000000">
      <w:pPr>
        <w:spacing w:after="160"/>
        <w:jc w:val="both"/>
      </w:pPr>
      <w:r>
        <w:t>Mois 1–3 (Phase 0) : formalités, aménagement, recrutement du technicien diagnostic, équipement indispensable. Mois 4–6 (Phase 1) : validation marché, démarchage early adopters, premiers contrats B2B pilotes. Mois 7–12 (début Phase 2) : montée en charge, structuration de l'offre B2B, introduction progressive du carnet numérique.</w:t>
      </w:r>
    </w:p>
    <w:p w14:paraId="7262B767" w14:textId="77777777" w:rsidR="002E1AA0" w:rsidRDefault="00000000">
      <w:pPr>
        <w:pStyle w:val="Titre3"/>
        <w:spacing w:before="240" w:after="120"/>
      </w:pPr>
      <w:bookmarkStart w:id="57" w:name="_Toc238419641"/>
      <w:r>
        <w:rPr>
          <w:b w:val="0"/>
          <w:bCs w:val="0"/>
        </w:rPr>
        <w:t>2. Roadmap 3 ans (indicative)</w:t>
      </w:r>
      <w:bookmarkEnd w:id="57"/>
    </w:p>
    <w:p w14:paraId="5022E2C1" w14:textId="77777777" w:rsidR="002E1AA0" w:rsidRDefault="00000000">
      <w:pPr>
        <w:spacing w:after="160"/>
        <w:jc w:val="both"/>
      </w:pPr>
      <w:r>
        <w:t>Année 1 : validation et lancement Bamako. Année 2 : consolidation (Phase 3 du plan de lancement), investissement dans les équipements avancés si les indicateurs le justifient, structuration RH. Année 3 : première étude sérieuse d'expansion régionale si la rentabilité et la réplicabilité opérationnelle sont démontrées.</w:t>
      </w:r>
    </w:p>
    <w:p w14:paraId="6561E08D" w14:textId="77777777" w:rsidR="002E1AA0" w:rsidRDefault="00000000">
      <w:pPr>
        <w:pStyle w:val="Titre3"/>
        <w:spacing w:before="240" w:after="120"/>
      </w:pPr>
      <w:bookmarkStart w:id="58" w:name="_Toc238419642"/>
      <w:r>
        <w:rPr>
          <w:b w:val="0"/>
          <w:bCs w:val="0"/>
        </w:rPr>
        <w:t>3. KPI et tableau de bord</w:t>
      </w:r>
      <w:bookmarkEnd w:id="58"/>
    </w:p>
    <w:p w14:paraId="76F06446" w14:textId="77777777" w:rsidR="002E1AA0" w:rsidRDefault="00000000">
      <w:pPr>
        <w:spacing w:after="160"/>
        <w:jc w:val="both"/>
      </w:pPr>
      <w:r>
        <w:t xml:space="preserve">Reprise des indicateurs du Lean Canvas (section 2.8), avec priorité absolue donnée, dès le mois 1, au </w:t>
      </w:r>
      <w:r>
        <w:rPr>
          <w:b/>
          <w:bCs/>
        </w:rPr>
        <w:t>taux de transformation diagnostic → réparation</w:t>
      </w:r>
      <w:r>
        <w:t xml:space="preserve"> et au </w:t>
      </w:r>
      <w:r>
        <w:rPr>
          <w:b/>
          <w:bCs/>
        </w:rPr>
        <w:t>taux de retour pour panne non résolue</w:t>
      </w:r>
      <w:r>
        <w:t xml:space="preserve"> — les deux métriques qui mesurent si la promesse de marque est réellement tenue, à suivre avant même la rentabilité pure.</w:t>
      </w:r>
    </w:p>
    <w:p w14:paraId="7F43D693" w14:textId="77777777" w:rsidR="002E1AA0" w:rsidRDefault="002E1AA0">
      <w:pPr>
        <w:pBdr>
          <w:bottom w:val="single" w:sz="4" w:space="4" w:color="AAAAAA"/>
        </w:pBdr>
        <w:spacing w:before="160" w:after="200"/>
      </w:pPr>
    </w:p>
    <w:p w14:paraId="688BBD10" w14:textId="77777777" w:rsidR="002E1AA0" w:rsidRDefault="00000000">
      <w:pPr>
        <w:pStyle w:val="Titre2"/>
        <w:pageBreakBefore/>
        <w:spacing w:before="240"/>
      </w:pPr>
      <w:bookmarkStart w:id="59" w:name="_Toc238419643"/>
      <w:r>
        <w:rPr>
          <w:b w:val="0"/>
          <w:bCs w:val="0"/>
        </w:rPr>
        <w:lastRenderedPageBreak/>
        <w:t xml:space="preserve">XIV. Financement et stratégie de croissance </w:t>
      </w:r>
      <w:r>
        <w:rPr>
          <w:b w:val="0"/>
          <w:bCs w:val="0"/>
          <w:i/>
          <w:iCs/>
        </w:rPr>
        <w:t>(points 56–58)</w:t>
      </w:r>
      <w:bookmarkEnd w:id="59"/>
    </w:p>
    <w:p w14:paraId="53E0EBCC" w14:textId="77777777" w:rsidR="002E1AA0" w:rsidRDefault="00000000">
      <w:pPr>
        <w:pStyle w:val="Titre3"/>
        <w:spacing w:before="240" w:after="120"/>
      </w:pPr>
      <w:bookmarkStart w:id="60" w:name="_Toc238419644"/>
      <w:r>
        <w:rPr>
          <w:b w:val="0"/>
          <w:bCs w:val="0"/>
        </w:rPr>
        <w:t>1. Plan de financement (cadre, non chiffré définitivement)</w:t>
      </w:r>
      <w:bookmarkEnd w:id="60"/>
    </w:p>
    <w:p w14:paraId="76C2DAE8" w14:textId="77777777" w:rsidR="002E1AA0" w:rsidRDefault="00000000">
      <w:pPr>
        <w:spacing w:after="160"/>
        <w:jc w:val="both"/>
      </w:pPr>
      <w:r>
        <w:t xml:space="preserve">Sur la base du CAPEX indispensable estimé (≈10,4 à 19,7 M FCFA) et du BFR de démarrage (≈2 à 4,2 M FCFA), le besoin de financement de lancement se situerait, à ce stade d'estimation, dans une fourchette d'environ </w:t>
      </w:r>
      <w:r>
        <w:rPr>
          <w:b/>
          <w:bCs/>
        </w:rPr>
        <w:t>12,5 à 24 millions FCFA</w:t>
      </w:r>
      <w:r>
        <w:t xml:space="preserve"> </w:t>
      </w:r>
      <w:r>
        <w:rPr>
          <w:i/>
          <w:iCs/>
        </w:rPr>
        <w:t>(HYPOTHÈSE, à préciser dès que les devis fermes seront disponibles)</w:t>
      </w:r>
      <w:r>
        <w:t>. Les sources envisageables classiques pour ce type de projet au Mali incluent l'apport personnel du porteur, le crédit bancaire ou de microfinance PME, et éventuellement un partenaire investisseur minoritaire — le choix entre ces options dépend de l'appétence du porteur pour la dilution ou l'endettement, une décision qui lui revient entièrement.</w:t>
      </w:r>
    </w:p>
    <w:p w14:paraId="2C54E268" w14:textId="77777777" w:rsidR="002E1AA0" w:rsidRDefault="00000000">
      <w:pPr>
        <w:pStyle w:val="Titre3"/>
        <w:spacing w:before="240" w:after="120"/>
      </w:pPr>
      <w:bookmarkStart w:id="61" w:name="_Toc238419645"/>
      <w:r>
        <w:rPr>
          <w:b w:val="0"/>
          <w:bCs w:val="0"/>
        </w:rPr>
        <w:t>2. Besoin éventuel d'investissement complémentaire</w:t>
      </w:r>
      <w:bookmarkEnd w:id="61"/>
    </w:p>
    <w:p w14:paraId="4F7E6774" w14:textId="77777777" w:rsidR="002E1AA0" w:rsidRDefault="00000000">
      <w:pPr>
        <w:spacing w:after="160"/>
        <w:jc w:val="both"/>
      </w:pPr>
      <w:r>
        <w:t>À anticiper pour la Phase 3 (équipements avancés, éventuel véhicule mobile, renforcement RH) plutôt que pour le lancement — cohérent avec la logique de MVP resserré recommandée depuis la Phase 1.</w:t>
      </w:r>
    </w:p>
    <w:p w14:paraId="3F53A568" w14:textId="77777777" w:rsidR="002E1AA0" w:rsidRDefault="00000000">
      <w:pPr>
        <w:pStyle w:val="Titre3"/>
        <w:spacing w:before="240" w:after="120"/>
      </w:pPr>
      <w:bookmarkStart w:id="62" w:name="_Toc238419646"/>
      <w:r>
        <w:rPr>
          <w:b w:val="0"/>
          <w:bCs w:val="0"/>
        </w:rPr>
        <w:t>3. Stratégie de croissance</w:t>
      </w:r>
      <w:bookmarkEnd w:id="62"/>
    </w:p>
    <w:p w14:paraId="06FD5F93" w14:textId="77777777" w:rsidR="002E1AA0" w:rsidRDefault="00000000">
      <w:pPr>
        <w:spacing w:after="160"/>
        <w:jc w:val="both"/>
      </w:pPr>
      <w:r>
        <w:t>Séquencée et conditionnelle plutôt que planifiée à date fixe : consolider la rentabilité et la qualité à Bamako avant tout élargissement de gamme (hybride/EV, programmation de clés avancée) ou géographique (régions). La croissance de CHICANO doit être pilotée par les indicateurs de qualité (taux de retour, taux de transformation) autant que par le chiffre d'affaires — une croissance rapide obtenue au prix d'un relâchement de la rigueur diagnostique détruirait l'avantage concurrentiel même que ce document cherche à construire.</w:t>
      </w:r>
    </w:p>
    <w:p w14:paraId="4148473F" w14:textId="77777777" w:rsidR="002E1AA0" w:rsidRDefault="002E1AA0">
      <w:pPr>
        <w:pBdr>
          <w:bottom w:val="single" w:sz="4" w:space="4" w:color="AAAAAA"/>
        </w:pBdr>
        <w:spacing w:before="160" w:after="200"/>
      </w:pPr>
    </w:p>
    <w:p w14:paraId="0CE2023F" w14:textId="77777777" w:rsidR="002E1AA0" w:rsidRDefault="00000000">
      <w:pPr>
        <w:pStyle w:val="Titre1"/>
        <w:pageBreakBefore/>
        <w:spacing w:before="240" w:after="120"/>
      </w:pPr>
      <w:bookmarkStart w:id="63" w:name="_Toc238419647"/>
      <w:r>
        <w:rPr>
          <w:b w:val="0"/>
          <w:bCs w:val="0"/>
        </w:rPr>
        <w:lastRenderedPageBreak/>
        <w:t>SYNTHÈSE ET PROCHAINES ÉTAPES</w:t>
      </w:r>
      <w:bookmarkEnd w:id="63"/>
    </w:p>
    <w:p w14:paraId="557CF3DE" w14:textId="77777777" w:rsidR="002E1AA0" w:rsidRDefault="00000000">
      <w:pPr>
        <w:spacing w:after="160"/>
        <w:jc w:val="both"/>
      </w:pPr>
      <w:r>
        <w:t>Ce Business Model complet reprend et développe l'ensemble des 58 points demandés, organisés en 14 chapitres. Les zones qui restent explicitement des hypothèses à faire valider — et non des données établies — sont, par ordre de priorité :</w:t>
      </w:r>
    </w:p>
    <w:p w14:paraId="35A46257" w14:textId="77777777" w:rsidR="002E1AA0" w:rsidRDefault="00000000">
      <w:pPr>
        <w:spacing w:after="160"/>
        <w:jc w:val="both"/>
      </w:pPr>
      <w:r>
        <w:t>1. Les prix réels pratiqués par la concurrence bamakoise (section IV.3, XI).</w:t>
      </w:r>
    </w:p>
    <w:p w14:paraId="7E5D8383" w14:textId="77777777" w:rsidR="002E1AA0" w:rsidRDefault="00000000">
      <w:pPr>
        <w:spacing w:after="160"/>
        <w:jc w:val="both"/>
      </w:pPr>
      <w:r>
        <w:t>2. Les coûts réels des équipements une fois importés au Mali (section VIII.2).</w:t>
      </w:r>
    </w:p>
    <w:p w14:paraId="648B259C" w14:textId="77777777" w:rsidR="002E1AA0" w:rsidRDefault="00000000">
      <w:pPr>
        <w:spacing w:after="160"/>
        <w:jc w:val="both"/>
      </w:pPr>
      <w:r>
        <w:t>3. Le volume réel de demande pour le diagnostic payant et le service mobile (hypothèses critiques du Lean Canvas, section VII).</w:t>
      </w:r>
    </w:p>
    <w:p w14:paraId="492EB69A" w14:textId="77777777" w:rsidR="002E1AA0" w:rsidRDefault="00000000">
      <w:pPr>
        <w:spacing w:after="160"/>
        <w:jc w:val="both"/>
      </w:pPr>
      <w:r>
        <w:t>4. Le coût réel et la disponibilité d'un technicien qualifié en diagnostic électronique sur le marché de l'emploi bamakois (section VII).</w:t>
      </w:r>
    </w:p>
    <w:p w14:paraId="201FFF20" w14:textId="77777777" w:rsidR="002E1AA0" w:rsidRDefault="00000000">
      <w:pPr>
        <w:spacing w:after="160"/>
        <w:jc w:val="both"/>
      </w:pPr>
      <w:r>
        <w:rPr>
          <w:b/>
          <w:bCs/>
        </w:rPr>
        <w:t>Proposition de prochaine étape concrète :</w:t>
      </w:r>
      <w:r>
        <w:t xml:space="preserve"> si utile, je peux transformer le cadre financier de la section VIII en </w:t>
      </w:r>
      <w:r>
        <w:rPr>
          <w:b/>
          <w:bCs/>
        </w:rPr>
        <w:t>modèle Excel interactif</w:t>
      </w:r>
      <w:r>
        <w:t xml:space="preserve"> (CAPEX, charges fixes, hypothèses de prix et de volume en cellules modifiables, calcul automatique du seuil de rentabilité et des trois scénarios), pour que le porteur puisse tester lui-même différentes hypothèses au fur et à mesure que les vraies données de terrain arrivent.</w:t>
      </w:r>
    </w:p>
    <w:sectPr w:rsidR="002E1AA0">
      <w:footerReference w:type="default" r:id="rId7"/>
      <w:pgSz w:w="16838" w:h="11906"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CA7D9" w14:textId="77777777" w:rsidR="004C7DF5" w:rsidRDefault="004C7DF5">
      <w:pPr>
        <w:spacing w:line="240" w:lineRule="auto"/>
      </w:pPr>
      <w:r>
        <w:separator/>
      </w:r>
    </w:p>
  </w:endnote>
  <w:endnote w:type="continuationSeparator" w:id="0">
    <w:p w14:paraId="4CE9B197" w14:textId="77777777" w:rsidR="004C7DF5" w:rsidRDefault="004C7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AF0D" w14:textId="77777777" w:rsidR="002E1AA0" w:rsidRDefault="00000000">
    <w:pPr>
      <w:jc w:val="center"/>
    </w:pPr>
    <w:r>
      <w:rPr>
        <w:color w:val="888888"/>
        <w:sz w:val="16"/>
        <w:szCs w:val="16"/>
      </w:rPr>
      <w:t xml:space="preserve">CHICANO AUTO SERVICES — Business Model v0.1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1A6B9E">
      <w:rPr>
        <w:noProof/>
        <w:color w:val="888888"/>
        <w:sz w:val="16"/>
        <w:szCs w:val="16"/>
      </w:rPr>
      <w:t>1</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1A6B9E">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6A821" w14:textId="77777777" w:rsidR="004C7DF5" w:rsidRDefault="004C7DF5">
      <w:pPr>
        <w:spacing w:line="240" w:lineRule="auto"/>
      </w:pPr>
      <w:r>
        <w:separator/>
      </w:r>
    </w:p>
  </w:footnote>
  <w:footnote w:type="continuationSeparator" w:id="0">
    <w:p w14:paraId="4861A34E" w14:textId="77777777" w:rsidR="004C7DF5" w:rsidRDefault="004C7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B080F"/>
    <w:multiLevelType w:val="hybridMultilevel"/>
    <w:tmpl w:val="AEAA45EC"/>
    <w:lvl w:ilvl="0" w:tplc="F8BE3184">
      <w:start w:val="1"/>
      <w:numFmt w:val="bullet"/>
      <w:lvlText w:val="•"/>
      <w:lvlJc w:val="left"/>
      <w:pPr>
        <w:ind w:left="480" w:hanging="260"/>
      </w:pPr>
    </w:lvl>
    <w:lvl w:ilvl="1" w:tplc="23A6E1CE">
      <w:numFmt w:val="decimal"/>
      <w:lvlText w:val=""/>
      <w:lvlJc w:val="left"/>
    </w:lvl>
    <w:lvl w:ilvl="2" w:tplc="27A2CD42">
      <w:numFmt w:val="decimal"/>
      <w:lvlText w:val=""/>
      <w:lvlJc w:val="left"/>
    </w:lvl>
    <w:lvl w:ilvl="3" w:tplc="D2D85588">
      <w:numFmt w:val="decimal"/>
      <w:lvlText w:val=""/>
      <w:lvlJc w:val="left"/>
    </w:lvl>
    <w:lvl w:ilvl="4" w:tplc="C44C14D8">
      <w:numFmt w:val="decimal"/>
      <w:lvlText w:val=""/>
      <w:lvlJc w:val="left"/>
    </w:lvl>
    <w:lvl w:ilvl="5" w:tplc="FF782548">
      <w:numFmt w:val="decimal"/>
      <w:lvlText w:val=""/>
      <w:lvlJc w:val="left"/>
    </w:lvl>
    <w:lvl w:ilvl="6" w:tplc="802A4556">
      <w:numFmt w:val="decimal"/>
      <w:lvlText w:val=""/>
      <w:lvlJc w:val="left"/>
    </w:lvl>
    <w:lvl w:ilvl="7" w:tplc="5B067892">
      <w:numFmt w:val="decimal"/>
      <w:lvlText w:val=""/>
      <w:lvlJc w:val="left"/>
    </w:lvl>
    <w:lvl w:ilvl="8" w:tplc="E4A2B1D4">
      <w:numFmt w:val="decimal"/>
      <w:lvlText w:val=""/>
      <w:lvlJc w:val="left"/>
    </w:lvl>
  </w:abstractNum>
  <w:abstractNum w:abstractNumId="1" w15:restartNumberingAfterBreak="0">
    <w:nsid w:val="44F53B8F"/>
    <w:multiLevelType w:val="hybridMultilevel"/>
    <w:tmpl w:val="AF7EF0EA"/>
    <w:lvl w:ilvl="0" w:tplc="E3608360">
      <w:start w:val="1"/>
      <w:numFmt w:val="bullet"/>
      <w:lvlText w:val="●"/>
      <w:lvlJc w:val="left"/>
      <w:pPr>
        <w:ind w:left="720" w:hanging="360"/>
      </w:pPr>
    </w:lvl>
    <w:lvl w:ilvl="1" w:tplc="8A0A43EC">
      <w:start w:val="1"/>
      <w:numFmt w:val="bullet"/>
      <w:lvlText w:val="○"/>
      <w:lvlJc w:val="left"/>
      <w:pPr>
        <w:ind w:left="1440" w:hanging="360"/>
      </w:pPr>
    </w:lvl>
    <w:lvl w:ilvl="2" w:tplc="30442AA4">
      <w:start w:val="1"/>
      <w:numFmt w:val="bullet"/>
      <w:lvlText w:val="■"/>
      <w:lvlJc w:val="left"/>
      <w:pPr>
        <w:ind w:left="2160" w:hanging="360"/>
      </w:pPr>
    </w:lvl>
    <w:lvl w:ilvl="3" w:tplc="3660537C">
      <w:start w:val="1"/>
      <w:numFmt w:val="bullet"/>
      <w:lvlText w:val="●"/>
      <w:lvlJc w:val="left"/>
      <w:pPr>
        <w:ind w:left="2880" w:hanging="360"/>
      </w:pPr>
    </w:lvl>
    <w:lvl w:ilvl="4" w:tplc="37BCAB4E">
      <w:start w:val="1"/>
      <w:numFmt w:val="bullet"/>
      <w:lvlText w:val="○"/>
      <w:lvlJc w:val="left"/>
      <w:pPr>
        <w:ind w:left="3600" w:hanging="360"/>
      </w:pPr>
    </w:lvl>
    <w:lvl w:ilvl="5" w:tplc="38D6D606">
      <w:start w:val="1"/>
      <w:numFmt w:val="bullet"/>
      <w:lvlText w:val="■"/>
      <w:lvlJc w:val="left"/>
      <w:pPr>
        <w:ind w:left="4320" w:hanging="360"/>
      </w:pPr>
    </w:lvl>
    <w:lvl w:ilvl="6" w:tplc="2C6EDD08">
      <w:start w:val="1"/>
      <w:numFmt w:val="bullet"/>
      <w:lvlText w:val="●"/>
      <w:lvlJc w:val="left"/>
      <w:pPr>
        <w:ind w:left="5040" w:hanging="360"/>
      </w:pPr>
    </w:lvl>
    <w:lvl w:ilvl="7" w:tplc="22742410">
      <w:start w:val="1"/>
      <w:numFmt w:val="bullet"/>
      <w:lvlText w:val="●"/>
      <w:lvlJc w:val="left"/>
      <w:pPr>
        <w:ind w:left="5760" w:hanging="360"/>
      </w:pPr>
    </w:lvl>
    <w:lvl w:ilvl="8" w:tplc="0590E932">
      <w:start w:val="1"/>
      <w:numFmt w:val="bullet"/>
      <w:lvlText w:val="●"/>
      <w:lvlJc w:val="left"/>
      <w:pPr>
        <w:ind w:left="6480" w:hanging="360"/>
      </w:pPr>
    </w:lvl>
  </w:abstractNum>
  <w:num w:numId="1" w16cid:durableId="88241316">
    <w:abstractNumId w:val="1"/>
    <w:lvlOverride w:ilvl="0">
      <w:startOverride w:val="1"/>
    </w:lvlOverride>
  </w:num>
  <w:num w:numId="2" w16cid:durableId="14925252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AA0"/>
    <w:rsid w:val="001A6B9E"/>
    <w:rsid w:val="002E1AA0"/>
    <w:rsid w:val="004C7DF5"/>
    <w:rsid w:val="00AA3C5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93"/>
  <w15:docId w15:val="{2725D409-E902-4457-A35F-7B2EE9A61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60" w:after="140"/>
      <w:outlineLvl w:val="0"/>
    </w:pPr>
    <w:rPr>
      <w:b/>
      <w:bCs/>
      <w:color w:val="1F3864"/>
      <w:sz w:val="30"/>
      <w:szCs w:val="30"/>
    </w:rPr>
  </w:style>
  <w:style w:type="paragraph" w:styleId="Titre2">
    <w:name w:val="heading 2"/>
    <w:uiPriority w:val="9"/>
    <w:unhideWhenUsed/>
    <w:qFormat/>
    <w:pPr>
      <w:spacing w:before="220" w:after="120"/>
      <w:outlineLvl w:val="1"/>
    </w:pPr>
    <w:rPr>
      <w:b/>
      <w:bCs/>
      <w:color w:val="1F3864"/>
      <w:sz w:val="26"/>
      <w:szCs w:val="26"/>
    </w:rPr>
  </w:style>
  <w:style w:type="paragraph" w:styleId="Titre3">
    <w:name w:val="heading 3"/>
    <w:uiPriority w:val="9"/>
    <w:unhideWhenUsed/>
    <w:qFormat/>
    <w:pPr>
      <w:spacing w:before="200" w:after="100"/>
      <w:outlineLvl w:val="2"/>
    </w:pPr>
    <w:rPr>
      <w:b/>
      <w:bCs/>
      <w:color w:val="2E5395"/>
      <w:sz w:val="23"/>
      <w:szCs w:val="23"/>
    </w:rPr>
  </w:style>
  <w:style w:type="paragraph" w:styleId="Titre4">
    <w:name w:val="heading 4"/>
    <w:uiPriority w:val="9"/>
    <w:semiHidden/>
    <w:unhideWhenUsed/>
    <w:qFormat/>
    <w:pPr>
      <w:spacing w:before="160" w:after="90"/>
      <w:outlineLvl w:val="3"/>
    </w:pPr>
    <w:rPr>
      <w:b/>
      <w:bCs/>
      <w:i/>
      <w:iCs/>
      <w:color w:val="2E539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80"/>
    </w:pPr>
    <w:rPr>
      <w:b/>
      <w:bCs/>
      <w:color w:val="1F3864"/>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2">
    <w:name w:val="toc 2"/>
    <w:basedOn w:val="Normal"/>
    <w:next w:val="Normal"/>
    <w:autoRedefine/>
    <w:uiPriority w:val="39"/>
    <w:unhideWhenUsed/>
    <w:rsid w:val="001A6B9E"/>
    <w:pPr>
      <w:spacing w:after="100"/>
      <w:ind w:left="210"/>
    </w:pPr>
  </w:style>
  <w:style w:type="paragraph" w:styleId="TM3">
    <w:name w:val="toc 3"/>
    <w:basedOn w:val="Normal"/>
    <w:next w:val="Normal"/>
    <w:autoRedefine/>
    <w:uiPriority w:val="39"/>
    <w:unhideWhenUsed/>
    <w:rsid w:val="001A6B9E"/>
    <w:pPr>
      <w:spacing w:after="100"/>
      <w:ind w:left="420"/>
    </w:pPr>
  </w:style>
  <w:style w:type="paragraph" w:styleId="TM1">
    <w:name w:val="toc 1"/>
    <w:basedOn w:val="Normal"/>
    <w:next w:val="Normal"/>
    <w:autoRedefine/>
    <w:uiPriority w:val="39"/>
    <w:unhideWhenUsed/>
    <w:rsid w:val="001A6B9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24</Pages>
  <Words>6668</Words>
  <Characters>36679</Characters>
  <Application>Microsoft Office Word</Application>
  <DocSecurity>0</DocSecurity>
  <Lines>305</Lines>
  <Paragraphs>86</Paragraphs>
  <ScaleCrop>false</ScaleCrop>
  <Company/>
  <LinksUpToDate>false</LinksUpToDate>
  <CharactersWithSpaces>43261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NOUHOUM BAMBA</cp:lastModifiedBy>
  <cp:revision>2</cp:revision>
  <dcterms:created xsi:type="dcterms:W3CDTF">2026-08-23T23:23:00Z</dcterms:created>
  <dcterms:modified xsi:type="dcterms:W3CDTF">2026-08-23T23:23:00Z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04c5fe17-cd93-4ac8-9ca1-ea705a3508c5</vt:lpwstr>
  </property>
</Properties>
</file>