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440" w:after="60"/>
      </w:pPr>
      <w:r>
        <w:rPr>
          <w:rFonts w:ascii="Aptos" w:hAnsi="Aptos"/>
          <w:b/>
          <w:color w:val="000000"/>
          <w:sz w:val="18"/>
        </w:rPr>
        <w:t>PRODUCT REQUIREMENTS DOCUMENT</w:t>
      </w:r>
    </w:p>
    <w:p>
      <w:pPr>
        <w:pStyle w:val="Title"/>
        <w:spacing w:after="80"/>
      </w:pPr>
      <w:r>
        <w:rPr>
          <w:rFonts w:ascii="Aptos" w:hAnsi="Aptos"/>
          <w:b/>
          <w:color w:val="000000"/>
          <w:sz w:val="60"/>
        </w:rPr>
        <w:t>Robin Product Requirements</w:t>
      </w:r>
    </w:p>
    <w:p>
      <w:pPr>
        <w:keepLines/>
        <w:spacing w:after="360"/>
      </w:pPr>
      <w:r>
        <w:rPr>
          <w:rFonts w:ascii="Aptos" w:hAnsi="Aptos"/>
          <w:color w:val="000000"/>
          <w:sz w:val="34"/>
        </w:rPr>
        <w:t>A local workspace for running, observing, and coordinating coding agents</w:t>
      </w:r>
    </w:p>
    <w:p>
      <w:pPr>
        <w:keepLines/>
        <w:spacing w:before="0" w:after="40"/>
      </w:pPr>
      <w:r>
        <w:rPr>
          <w:b/>
        </w:rPr>
        <w:t>Working title:</w:t>
      </w:r>
      <w:r>
        <w:rPr>
          <w:b w:val="0"/>
        </w:rPr>
        <w:t xml:space="preserve"> Robin</w:t>
      </w:r>
    </w:p>
    <w:p>
      <w:pPr>
        <w:keepLines/>
        <w:spacing w:before="0" w:after="40"/>
      </w:pPr>
      <w:r>
        <w:rPr>
          <w:b/>
        </w:rPr>
        <w:t>Product type:</w:t>
      </w:r>
      <w:r>
        <w:rPr>
          <w:b w:val="0"/>
        </w:rPr>
        <w:t xml:space="preserve"> Local web application with CLI and native terminal access</w:t>
      </w:r>
    </w:p>
    <w:p>
      <w:pPr>
        <w:keepLines/>
        <w:spacing w:before="0" w:after="40"/>
      </w:pPr>
      <w:r>
        <w:rPr>
          <w:b/>
        </w:rPr>
        <w:t>Initial platforms:</w:t>
      </w:r>
      <w:r>
        <w:rPr>
          <w:b w:val="0"/>
        </w:rPr>
        <w:t xml:space="preserve"> macOS and Linux; one execution host per workspace</w:t>
      </w:r>
    </w:p>
    <w:p>
      <w:pPr>
        <w:keepLines/>
        <w:spacing w:before="0" w:after="40"/>
      </w:pPr>
      <w:r>
        <w:rPr>
          <w:b/>
        </w:rPr>
        <w:t>Primary runtimes:</w:t>
      </w:r>
      <w:r>
        <w:rPr>
          <w:b w:val="0"/>
        </w:rPr>
        <w:t xml:space="preserve"> Claude Code, OpenAI Codex, and Pi</w:t>
      </w:r>
    </w:p>
    <w:p>
      <w:pPr>
        <w:keepLines/>
        <w:spacing w:before="0" w:after="40"/>
      </w:pPr>
      <w:r>
        <w:rPr>
          <w:b/>
        </w:rPr>
        <w:t>Document version:</w:t>
      </w:r>
      <w:r>
        <w:rPr>
          <w:b w:val="0"/>
        </w:rPr>
        <w:t xml:space="preserve"> 0.4 - Owner decisions: runtime floor, priorities, and session supervisor</w:t>
      </w:r>
    </w:p>
    <w:p>
      <w:pPr>
        <w:keepLines/>
        <w:spacing w:before="0" w:after="40"/>
      </w:pPr>
      <w:r>
        <w:rPr>
          <w:b/>
        </w:rPr>
        <w:t>Date:</w:t>
      </w:r>
      <w:r>
        <w:rPr>
          <w:b w:val="0"/>
        </w:rPr>
        <w:t xml:space="preserve"> October 15, 2026</w:t>
      </w:r>
    </w:p>
    <w:p>
      <w:pPr>
        <w:keepLines/>
        <w:spacing w:before="0" w:after="40"/>
      </w:pPr>
      <w:r>
        <w:rPr>
          <w:b/>
        </w:rPr>
        <w:t>Owner:</w:t>
      </w:r>
      <w:r>
        <w:rPr>
          <w:b w:val="0"/>
        </w:rPr>
        <w:t xml:space="preserve"> Noela Jean Bunag</w:t>
      </w:r>
    </w:p>
    <w:p>
      <w:pPr>
        <w:keepLines/>
        <w:spacing w:before="0" w:after="40"/>
      </w:pPr>
      <w:r>
        <w:rPr>
          <w:b/>
        </w:rPr>
        <w:t>Status:</w:t>
      </w:r>
      <w:r>
        <w:rPr>
          <w:b w:val="0"/>
        </w:rPr>
        <w:t xml:space="preserve"> Product direction agreed; Phase 0 validation pending; implementation pending</w:t>
      </w:r>
    </w:p>
    <w:p>
      <w:pPr>
        <w:keepLines/>
        <w:spacing w:before="320" w:after="240"/>
      </w:pPr>
      <w:r>
        <w:rPr>
          <w:b/>
        </w:rPr>
        <w:t xml:space="preserve">Product thesis. </w:t>
      </w:r>
      <w:r>
        <w:rPr>
          <w:b w:val="0"/>
        </w:rPr>
        <w:t>Robin organizes coding-agent work around a shared engineering task. Developers can launch sessions, follow live activity, respond when attention is needed, and pass selected findings between agents. Existing harnesses perform coding execution; Robin owns the workspace, task coordination, activity history, and context exchange.</w:t>
      </w:r>
    </w:p>
    <w:p>
      <w:r>
        <w:br w:type="page"/>
      </w:r>
    </w:p>
    <w:p>
      <w:pPr>
        <w:pStyle w:val="Heading1"/>
        <w:keepNext/>
        <w:keepLines/>
      </w:pPr>
      <w:r>
        <w:rPr>
          <w:color w:val="000000"/>
        </w:rPr>
        <w:t>1  Executive summary</w:t>
      </w:r>
    </w:p>
    <w:p>
      <w:pPr>
        <w:keepLines/>
      </w:pPr>
      <w:commentRangeStart w:id="0"/>
      <w:r>
        <w:rPr>
          <w:rFonts w:ascii="Aptos" w:hAnsi="Aptos"/>
          <w:color w:val="202733"/>
          <w:sz w:val="21"/>
        </w:rPr>
        <w:t>Robin is a local-first workspace for running, observing, and coordinating coding agents. A local web dashboard brings Claude Code, Codex, and Pi sessions into shared tasks while preserving each harness's runtime and native identity. Developers can see current work, send instructions through supported integrations, review outputs, and share selected findings without copying between terminals.</w:t>
      </w:r>
      <w:commentRangeEnd w:id="0"/>
      <w:r>
        <w:rPr>
          <w:rStyle w:val="CommentReference"/>
        </w:rPr>
        <w:commentReference w:id="0"/>
      </w:r>
    </w:p>
    <w:p>
      <w:pPr>
        <w:keepLines/>
      </w:pPr>
      <w:r>
        <w:rPr>
          <w:rFonts w:ascii="Aptos" w:hAnsi="Aptos"/>
          <w:color w:val="202733"/>
          <w:sz w:val="21"/>
        </w:rPr>
        <w:t>The MVP serves an individual developer on one execution host. It combines a browser dashboard, local application service, runtime adapters, a normalized event and search index, a findings store, and optional local MCP tools. CLI commands and native terminal access remain available. Robin owns its tasks and artifacts; the harness remains authoritative for its session state, tool execution, context management, and permission decisions.</w:t>
      </w:r>
    </w:p>
    <w:p>
      <w:pPr>
        <w:pStyle w:val="Heading2"/>
        <w:keepNext/>
      </w:pPr>
      <w:r>
        <w:t>Version 0.4 changes</w:t>
      </w:r>
    </w:p>
    <w:p>
      <w:pPr>
        <w:keepLines/>
      </w:pPr>
      <w:r>
        <w:rPr>
          <w:b w:val="0"/>
        </w:rPr>
        <w:t>This revision records three owner decisions from the v0.3 open items. A runtime that misses the minimum capability floor in Phase 0 ships observed-only while the others ship with live control. Loop prevention (FR-025) moves to P1, with derived-artifact labels kept in the P0 context preview. Backup and export become a P0 requirement (FR-043). A detached session supervisor owns managed runtime processes so sessions survive a Robin service restart.</w:t>
      </w:r>
    </w:p>
    <w:p>
      <w:pPr>
        <w:pStyle w:val="Heading2"/>
        <w:keepNext/>
      </w:pPr>
      <w:r>
        <w:t>Version 0.3 changes</w:t>
      </w:r>
    </w:p>
    <w:p>
      <w:pPr>
        <w:keepLines/>
      </w:pPr>
      <w:r>
        <w:rPr>
          <w:b w:val="0"/>
        </w:rPr>
        <w:t>This revision applies the consolidated review of v0.2 (docs/review-consolidated.md). It defines the independence boundary for reviews, starts a fresh native session for work on a different task, adds a control-ownership rule for native terminal handoff, makes finding publication a required adapter path with trusted attribution, records launch permission settings, and covers prompt injection and hook consent. The Technical Requirements document now owns the storage layout and finding schema; this document points to it.</w:t>
      </w:r>
    </w:p>
    <w:p>
      <w:pPr>
        <w:pStyle w:val="Heading2"/>
        <w:keepNext/>
      </w:pPr>
      <w:r>
        <w:t>Version 0.2 changes</w:t>
      </w:r>
    </w:p>
    <w:p>
      <w:pPr>
        <w:keepLines/>
      </w:pPr>
      <w:r>
        <w:rPr>
          <w:b w:val="0"/>
        </w:rPr>
        <w:t>This revision promotes the local web dashboard and managed session controls into the MVP. It adds an activity feed, attention queue, capability-aware actions, and explicit runtime ownership. The project map follows the first usable release. Context sharing, independent reviews, native session identity, and local storage remain core requirements.</w:t>
      </w:r>
    </w:p>
    <w:p>
      <w:pPr>
        <w:pStyle w:val="Heading2"/>
        <w:keepNext/>
        <w:keepLines/>
      </w:pPr>
      <w:r>
        <w:t>Product outcome</w:t>
      </w:r>
    </w:p>
    <w:p>
      <w:pPr>
        <w:keepLines/>
      </w:pPr>
      <w:r>
        <w:rPr>
          <w:rFonts w:ascii="Aptos" w:hAnsi="Aptos"/>
          <w:color w:val="202733"/>
          <w:sz w:val="21"/>
        </w:rPr>
        <w:t>A developer opens Robin, creates a task, launches independent reviews, watches activity across the sessions, responds to questions, and selects an agent to critique or synthesize approved findings from the same workspace.</w:t>
      </w:r>
    </w:p>
    <w:p>
      <w:pPr>
        <w:pStyle w:val="Heading2"/>
        <w:keepNext/>
        <w:keepLines/>
      </w:pPr>
      <w:r>
        <w:t>MVP definition</w:t>
      </w:r>
    </w:p>
    <w:p>
      <w:pPr>
        <w:keepLines/>
        <w:numPr>
          <w:ilvl w:val="0"/>
          <w:numId w:val="10"/>
        </w:numPr>
        <w:spacing w:after="80" w:line="264" w:lineRule="auto"/>
      </w:pPr>
      <w:r>
        <w:rPr>
          <w:rFonts w:ascii="Aptos" w:hAnsi="Aptos"/>
          <w:color w:val="202733"/>
          <w:sz w:val="21"/>
        </w:rPr>
        <w:t>Discover and index existing local sessions from Claude Code, Codex, and Pi.</w:t>
      </w:r>
    </w:p>
    <w:p>
      <w:pPr>
        <w:keepLines/>
        <w:numPr>
          <w:ilvl w:val="0"/>
          <w:numId w:val="10"/>
        </w:numPr>
        <w:spacing w:after="80" w:line="264" w:lineRule="auto"/>
      </w:pPr>
      <w:r>
        <w:rPr>
          <w:rFonts w:ascii="Aptos" w:hAnsi="Aptos"/>
          <w:color w:val="202733"/>
          <w:sz w:val="21"/>
        </w:rPr>
        <w:t>Create a shared task that links source material, repositories, and multiple native agent sessions.</w:t>
      </w:r>
    </w:p>
    <w:p>
      <w:pPr>
        <w:keepLines/>
        <w:numPr>
          <w:ilvl w:val="0"/>
          <w:numId w:val="10"/>
        </w:numPr>
        <w:spacing w:after="80" w:line="264" w:lineRule="auto"/>
      </w:pPr>
      <w:r>
        <w:rPr>
          <w:rFonts w:ascii="Aptos" w:hAnsi="Aptos"/>
          <w:color w:val="202733"/>
          <w:sz w:val="21"/>
        </w:rPr>
        <w:t>Launch, resume, message, and interrupt sessions through supported integrations, with native terminal access when needed.</w:t>
      </w:r>
    </w:p>
    <w:p>
      <w:pPr>
        <w:keepLines/>
        <w:numPr>
          <w:ilvl w:val="0"/>
          <w:numId w:val="10"/>
        </w:numPr>
        <w:spacing w:after="80" w:line="264" w:lineRule="auto"/>
      </w:pPr>
      <w:r>
        <w:rPr>
          <w:rFonts w:ascii="Aptos" w:hAnsi="Aptos"/>
          <w:color w:val="202733"/>
          <w:sz w:val="21"/>
        </w:rPr>
        <w:t>Let agents publish structured findings to the task through a validated, attributed publication path.</w:t>
      </w:r>
    </w:p>
    <w:p>
      <w:pPr>
        <w:keepLines/>
        <w:numPr>
          <w:ilvl w:val="0"/>
          <w:numId w:val="10"/>
        </w:numPr>
        <w:spacing w:after="80" w:line="264" w:lineRule="auto"/>
      </w:pPr>
      <w:r>
        <w:rPr>
          <w:rFonts w:ascii="Aptos" w:hAnsi="Aptos"/>
          <w:color w:val="202733"/>
          <w:sz w:val="21"/>
        </w:rPr>
        <w:t>Let a user selectively share another agent's findings or transcript excerpts with a target agent.</w:t>
      </w:r>
    </w:p>
    <w:p>
      <w:pPr>
        <w:keepLines/>
        <w:numPr>
          <w:ilvl w:val="0"/>
          <w:numId w:val="10"/>
        </w:numPr>
        <w:spacing w:after="80" w:line="264" w:lineRule="auto"/>
      </w:pPr>
      <w:r>
        <w:rPr>
          <w:rFonts w:ascii="Aptos" w:hAnsi="Aptos"/>
          <w:color w:val="202733"/>
          <w:sz w:val="21"/>
        </w:rPr>
        <w:t>Search tasks, sessions, findings, and messages locally; retain useful activity and context-transfer history.</w:t>
      </w:r>
    </w:p>
    <w:p>
      <w:pPr>
        <w:keepLines/>
        <w:numPr>
          <w:ilvl w:val="0"/>
          <w:numId w:val="10"/>
        </w:numPr>
      </w:pPr>
      <w:r>
        <w:rPr>
          <w:b w:val="0"/>
        </w:rPr>
        <w:t>Show live activity, actual session counts, and attention requests, with source and freshness indicators.</w:t>
      </w:r>
    </w:p>
    <w:p>
      <w:pPr>
        <w:pStyle w:val="Heading1"/>
        <w:keepNext/>
        <w:keepLines/>
      </w:pPr>
      <w:r>
        <w:rPr>
          <w:color w:val="000000"/>
        </w:rPr>
        <w:t>2  Problem and opportunity</w:t>
      </w:r>
    </w:p>
    <w:p>
      <w:pPr>
        <w:pStyle w:val="Heading2"/>
        <w:keepNext/>
        <w:keepLines/>
      </w:pPr>
      <w:r>
        <w:t>Current problem</w:t>
      </w:r>
    </w:p>
    <w:p>
      <w:pPr>
        <w:keepLines/>
      </w:pPr>
      <w:r>
        <w:rPr>
          <w:rFonts w:ascii="Aptos" w:hAnsi="Aptos"/>
          <w:color w:val="202733"/>
          <w:sz w:val="21"/>
        </w:rPr>
        <w:t>Developers increasingly use more than one coding harness because the agents have different strengths. Sessions are currently fragmented by tool, repository, terminal window, and machine. Even when a developer asks multiple agents to evaluate the same PRD or change, their outputs remain isolated. Cross-agent review becomes a manual workflow involving copied text, duplicated context, and forgotten session IDs.</w:t>
      </w:r>
    </w:p>
    <w:p>
      <w:pPr>
        <w:keepLines/>
        <w:numPr>
          <w:ilvl w:val="0"/>
          <w:numId w:val="11"/>
        </w:numPr>
        <w:spacing w:after="80" w:line="264" w:lineRule="auto"/>
      </w:pPr>
      <w:r>
        <w:rPr>
          <w:rFonts w:ascii="Aptos" w:hAnsi="Aptos"/>
          <w:color w:val="202733"/>
          <w:sz w:val="21"/>
        </w:rPr>
        <w:t>No shared task identity exists across agent-specific sessions.</w:t>
      </w:r>
    </w:p>
    <w:p>
      <w:pPr>
        <w:keepLines/>
        <w:numPr>
          <w:ilvl w:val="0"/>
          <w:numId w:val="11"/>
        </w:numPr>
        <w:spacing w:after="80" w:line="264" w:lineRule="auto"/>
      </w:pPr>
      <w:r>
        <w:rPr>
          <w:rFonts w:ascii="Aptos" w:hAnsi="Aptos"/>
          <w:color w:val="202733"/>
          <w:sz w:val="21"/>
        </w:rPr>
        <w:t>Users cannot easily see what each agent is doing, whether it needs input, or which task and deliverable its work belongs to.</w:t>
      </w:r>
    </w:p>
    <w:p>
      <w:pPr>
        <w:keepLines/>
        <w:numPr>
          <w:ilvl w:val="0"/>
          <w:numId w:val="11"/>
        </w:numPr>
        <w:spacing w:after="80" w:line="264" w:lineRule="auto"/>
      </w:pPr>
      <w:r>
        <w:rPr>
          <w:rFonts w:ascii="Aptos" w:hAnsi="Aptos"/>
          <w:color w:val="202733"/>
          <w:sz w:val="21"/>
        </w:rPr>
        <w:t>One agent cannot selectively retrieve another agent's findings through a stable interface.</w:t>
      </w:r>
    </w:p>
    <w:p>
      <w:pPr>
        <w:keepLines/>
        <w:numPr>
          <w:ilvl w:val="0"/>
          <w:numId w:val="11"/>
        </w:numPr>
        <w:spacing w:after="80" w:line="264" w:lineRule="auto"/>
      </w:pPr>
      <w:r>
        <w:rPr>
          <w:rFonts w:ascii="Aptos" w:hAnsi="Aptos"/>
          <w:color w:val="202733"/>
          <w:sz w:val="21"/>
        </w:rPr>
        <w:t>Copying full transcripts wastes context and may accidentally expose secrets or irrelevant logs.</w:t>
      </w:r>
    </w:p>
    <w:p>
      <w:pPr>
        <w:keepLines/>
        <w:numPr>
          <w:ilvl w:val="0"/>
          <w:numId w:val="11"/>
        </w:numPr>
        <w:spacing w:after="80" w:line="264" w:lineRule="auto"/>
      </w:pPr>
      <w:r>
        <w:rPr>
          <w:rFonts w:ascii="Aptos" w:hAnsi="Aptos"/>
          <w:color w:val="202733"/>
          <w:sz w:val="21"/>
        </w:rPr>
        <w:t>Separate terminal windows fragment live activity, session controls, and the findings needed for cross-agent review.</w:t>
      </w:r>
    </w:p>
    <w:p>
      <w:pPr>
        <w:pStyle w:val="Heading2"/>
        <w:keepNext/>
        <w:keepLines/>
      </w:pPr>
      <w:r>
        <w:t>Opportunity</w:t>
      </w:r>
    </w:p>
    <w:p>
      <w:pPr>
        <w:keepLines/>
      </w:pPr>
      <w:r>
        <w:rPr>
          <w:rFonts w:ascii="Aptos" w:hAnsi="Aptos"/>
          <w:color w:val="202733"/>
          <w:sz w:val="21"/>
        </w:rPr>
        <w:t>Robin provides a common task model and workspace above existing harnesses. It manages sessions through supported interfaces and records structured events for a live dashboard. Selective context sharing connects the observed work to the next user-directed action, such as review, handoff, or synthesis.</w:t>
      </w:r>
    </w:p>
    <w:p>
      <w:pPr>
        <w:pStyle w:val="Heading1"/>
        <w:keepNext/>
        <w:keepLines/>
      </w:pPr>
      <w:r>
        <w:rPr>
          <w:color w:val="000000"/>
        </w:rPr>
        <w:t xml:space="preserve">3  Goals, non-goals, and principles</w:t>
      </w:r>
    </w:p>
    <w:p>
      <w:pPr>
        <w:pStyle w:val="Heading2"/>
        <w:keepNext/>
        <w:keepLines/>
      </w:pPr>
      <w:r>
        <w:t>Goals</w:t>
      </w:r>
    </w:p>
    <w:p>
      <w:pPr>
        <w:keepLines/>
        <w:numPr>
          <w:ilvl w:val="0"/>
          <w:numId w:val="12"/>
        </w:numPr>
        <w:spacing w:after="80" w:line="264" w:lineRule="auto"/>
      </w:pPr>
      <w:r>
        <w:rPr>
          <w:rFonts w:ascii="Aptos" w:hAnsi="Aptos"/>
          <w:color w:val="202733"/>
          <w:sz w:val="21"/>
        </w:rPr>
        <w:t>Provide one accessible web dashboard for agent sessions, live activity, tasks, and attention requests.</w:t>
      </w:r>
    </w:p>
    <w:p>
      <w:pPr>
        <w:keepLines/>
        <w:numPr>
          <w:ilvl w:val="0"/>
          <w:numId w:val="12"/>
        </w:numPr>
        <w:spacing w:after="80" w:line="264" w:lineRule="auto"/>
      </w:pPr>
      <w:r>
        <w:rPr>
          <w:rFonts w:ascii="Aptos" w:hAnsi="Aptos"/>
          <w:color w:val="202733"/>
          <w:sz w:val="21"/>
        </w:rPr>
        <w:t>Make cross-agent review a first-class workflow rather than a copy-and-paste workaround.</w:t>
      </w:r>
    </w:p>
    <w:p>
      <w:pPr>
        <w:keepLines/>
        <w:numPr>
          <w:ilvl w:val="0"/>
          <w:numId w:val="12"/>
        </w:numPr>
        <w:spacing w:after="80" w:line="264" w:lineRule="auto"/>
      </w:pPr>
      <w:r>
        <w:rPr>
          <w:rFonts w:ascii="Aptos" w:hAnsi="Aptos"/>
          <w:color w:val="202733"/>
          <w:sz w:val="21"/>
        </w:rPr>
        <w:t>Preserve native session identity and supported authentication flows; expose native terminal access where required.</w:t>
      </w:r>
    </w:p>
    <w:p>
      <w:pPr>
        <w:keepLines/>
        <w:numPr>
          <w:ilvl w:val="0"/>
          <w:numId w:val="12"/>
        </w:numPr>
        <w:spacing w:after="80" w:line="264" w:lineRule="auto"/>
      </w:pPr>
      <w:r>
        <w:rPr>
          <w:rFonts w:ascii="Aptos" w:hAnsi="Aptos"/>
          <w:color w:val="202733"/>
          <w:sz w:val="21"/>
        </w:rPr>
        <w:t>Keep data local by default and make every context transfer visible to the user.</w:t>
      </w:r>
    </w:p>
    <w:p>
      <w:pPr>
        <w:keepLines/>
        <w:numPr>
          <w:ilvl w:val="0"/>
          <w:numId w:val="12"/>
        </w:numPr>
        <w:spacing w:after="80" w:line="264" w:lineRule="auto"/>
      </w:pPr>
      <w:r>
        <w:rPr>
          <w:rFonts w:ascii="Aptos" w:hAnsi="Aptos"/>
          <w:color w:val="202733"/>
          <w:sz w:val="21"/>
        </w:rPr>
        <w:t>Isolate integration differences with version-aware adapters and explicit capability reporting.</w:t>
      </w:r>
    </w:p>
    <w:p>
      <w:pPr>
        <w:keepLines/>
        <w:numPr>
          <w:ilvl w:val="0"/>
          <w:numId w:val="12"/>
        </w:numPr>
        <w:spacing w:after="80" w:line="264" w:lineRule="auto"/>
      </w:pPr>
      <w:r>
        <w:rPr>
          <w:rFonts w:ascii="Aptos" w:hAnsi="Aptos"/>
          <w:color w:val="202733"/>
          <w:sz w:val="21"/>
        </w:rPr>
        <w:t>Support user-directed multi-agent workflows before adding automatic recipes or autonomous task assignment.</w:t>
      </w:r>
    </w:p>
    <w:p>
      <w:pPr>
        <w:pStyle w:val="Heading2"/>
        <w:keepNext/>
        <w:keepLines/>
      </w:pPr>
      <w:r>
        <w:t>Non-goals for MVP</w:t>
      </w:r>
    </w:p>
    <w:p>
      <w:pPr>
        <w:keepLines/>
        <w:numPr>
          <w:ilvl w:val="0"/>
          <w:numId w:val="13"/>
        </w:numPr>
        <w:spacing w:after="80" w:line="264" w:lineRule="auto"/>
      </w:pPr>
      <w:commentRangeStart w:id="1"/>
      <w:r>
        <w:rPr>
          <w:rFonts w:ascii="Aptos" w:hAnsi="Aptos"/>
          <w:color w:val="202733"/>
          <w:sz w:val="21"/>
        </w:rPr>
        <w:t>Implementing a Robin-owned model and tool loop or replacing Claude Code, Codex, or Pi as the coding runtime.</w:t>
      </w:r>
      <w:commentRangeEnd w:id="1"/>
      <w:r>
        <w:rPr>
          <w:rStyle w:val="CommentReference"/>
        </w:rPr>
        <w:commentReference w:id="1"/>
      </w:r>
    </w:p>
    <w:p>
      <w:pPr>
        <w:keepLines/>
        <w:numPr>
          <w:ilvl w:val="0"/>
          <w:numId w:val="13"/>
        </w:numPr>
        <w:spacing w:after="80" w:line="264" w:lineRule="auto"/>
      </w:pPr>
      <w:r>
        <w:rPr>
          <w:rFonts w:ascii="Aptos" w:hAnsi="Aptos"/>
          <w:color w:val="202733"/>
          <w:sz w:val="21"/>
        </w:rPr>
        <w:t>Making a session from one harness directly resumable by another harness.</w:t>
      </w:r>
    </w:p>
    <w:p>
      <w:pPr>
        <w:keepLines/>
        <w:numPr>
          <w:ilvl w:val="0"/>
          <w:numId w:val="13"/>
        </w:numPr>
        <w:spacing w:after="80" w:line="264" w:lineRule="auto"/>
      </w:pPr>
      <w:r>
        <w:rPr>
          <w:rFonts w:ascii="Aptos" w:hAnsi="Aptos"/>
          <w:color w:val="202733"/>
          <w:sz w:val="21"/>
        </w:rPr>
        <w:t>Automatically sharing complete transcripts among all agents.</w:t>
      </w:r>
    </w:p>
    <w:p>
      <w:pPr>
        <w:keepLines/>
        <w:numPr>
          <w:ilvl w:val="0"/>
          <w:numId w:val="13"/>
        </w:numPr>
        <w:spacing w:after="80" w:line="264" w:lineRule="auto"/>
      </w:pPr>
      <w:r>
        <w:rPr>
          <w:rFonts w:ascii="Aptos" w:hAnsi="Aptos"/>
          <w:color w:val="202733"/>
          <w:sz w:val="21"/>
        </w:rPr>
        <w:t>Cloud-hosted synchronization, multi-user collaboration, or organization administration.</w:t>
      </w:r>
    </w:p>
    <w:p>
      <w:pPr>
        <w:keepLines/>
        <w:numPr>
          <w:ilvl w:val="0"/>
          <w:numId w:val="13"/>
        </w:numPr>
        <w:spacing w:after="80" w:line="264" w:lineRule="auto"/>
      </w:pPr>
      <w:r>
        <w:rPr>
          <w:rFonts w:ascii="Aptos" w:hAnsi="Aptos"/>
          <w:color w:val="202733"/>
          <w:sz w:val="21"/>
        </w:rPr>
        <w:t>Autonomous task assignment, context sharing, review chains, merging, destructive approvals, or disagreement resolution.</w:t>
      </w:r>
    </w:p>
    <w:p>
      <w:pPr>
        <w:keepLines/>
        <w:numPr>
          <w:ilvl w:val="0"/>
          <w:numId w:val="13"/>
        </w:numPr>
        <w:spacing w:after="80" w:line="264" w:lineRule="auto"/>
      </w:pPr>
      <w:r>
        <w:rPr>
          <w:rFonts w:ascii="Aptos" w:hAnsi="Aptos"/>
          <w:color w:val="202733"/>
          <w:sz w:val="21"/>
        </w:rPr>
        <w:t>Guaranteed support for every historical session format, full control of externally launched sessions, or identical controls across harnesses.</w:t>
      </w:r>
    </w:p>
    <w:p>
      <w:pPr>
        <w:keepLines/>
        <w:numPr>
          <w:ilvl w:val="0"/>
          <w:numId w:val="13"/>
        </w:numPr>
      </w:pPr>
      <w:r>
        <w:rPr>
          <w:b w:val="0"/>
        </w:rPr>
        <w:t>A 3D activity scene, project dependency map, autonomous workflows, and cross-harness history conversion are outside the first release.</w:t>
      </w:r>
    </w:p>
    <w:p>
      <w:pPr>
        <w:pStyle w:val="Heading2"/>
        <w:keepNext/>
        <w:keepLines/>
      </w:pPr>
      <w:r>
        <w:t>Product principles</w:t>
      </w:r>
    </w:p>
    <w:tbl>
      <w:tblPr>
        <w:tblStyle w:val="TableGrid"/>
        <w:tblW w:type="dxa" w:w="9360"/>
        <w:tblLayout w:type="fixed"/>
        <w:tblLook w:firstColumn="1" w:firstRow="1" w:lastColumn="0" w:lastRow="0" w:noHBand="0" w:noVBand="1" w:val="04A0"/>
        <w:jc w:val="left"/>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560"/>
      </w:tblGrid>
      <w:tr>
        <w:trPr>
          <w:cantSplit/>
          <w:tblHeader w:val="true"/>
          <w:cantSplit/>
          <w:tblHeader/>
        </w:trPr>
        <w:tc>
          <w:tcPr>
            <w:tcW w:type="dxa" w:w="180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Principle</w:t>
            </w:r>
          </w:p>
        </w:tc>
        <w:tc>
          <w:tcPr>
            <w:tcW w:type="dxa" w:w="756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Implication</w:t>
            </w:r>
          </w:p>
        </w:tc>
      </w:tr>
      <w:tr>
        <w:trPr>
          <w:cantSplit/>
        </w:trPr>
        <w:tc>
          <w:tcPr>
            <w:tcW w:type="dxa" w:w="1800"/>
            <w:vAlign w:val="center"/>
            <w:tcMar>
              <w:top w:w="75" w:type="dxa"/>
              <w:bottom w:w="75" w:type="dxa"/>
              <w:left w:w="90" w:type="dxa"/>
              <w:right w:w="90" w:type="dxa"/>
            </w:tcMar>
            <w:shd w:fill="FFFFFF"/>
          </w:tcPr>
          <w:p>
            <w:pPr>
              <w:keepNext/>
              <w:spacing w:after="60"/>
            </w:pPr>
            <w:r>
              <w:rPr>
                <w:color w:val="000000"/>
                <w:sz w:val="20"/>
              </w:rPr>
              <w:t>Task-first</w:t>
            </w:r>
          </w:p>
        </w:tc>
        <w:tc>
          <w:tcPr>
            <w:tcW w:type="dxa" w:w="7560"/>
            <w:vAlign w:val="center"/>
            <w:tcMar>
              <w:top w:w="75" w:type="dxa"/>
              <w:bottom w:w="75" w:type="dxa"/>
              <w:left w:w="90" w:type="dxa"/>
              <w:right w:w="90" w:type="dxa"/>
            </w:tcMar>
            <w:shd w:fill="FFFFFF"/>
          </w:tcPr>
          <w:p>
            <w:pPr>
              <w:keepNext/>
              <w:spacing w:after="60"/>
            </w:pPr>
            <w:r>
              <w:rPr>
                <w:color w:val="000000"/>
                <w:sz w:val="20"/>
              </w:rPr>
              <w:t>The shared engineering problem is the primary object; agent sessions contribute to it.</w:t>
            </w:r>
          </w:p>
        </w:tc>
      </w:tr>
      <w:tr>
        <w:trPr>
          <w:cantSplit/>
        </w:trPr>
        <w:tc>
          <w:tcPr>
            <w:tcW w:type="dxa" w:w="1800"/>
            <w:vAlign w:val="center"/>
            <w:tcMar>
              <w:top w:w="75" w:type="dxa"/>
              <w:bottom w:w="75" w:type="dxa"/>
              <w:left w:w="90" w:type="dxa"/>
              <w:right w:w="90" w:type="dxa"/>
            </w:tcMar>
            <w:shd w:fill="FFFFFF"/>
          </w:tcPr>
          <w:p>
            <w:pPr>
              <w:keepNext w:val="0"/>
              <w:spacing w:after="60"/>
            </w:pPr>
            <w:r>
              <w:rPr>
                <w:color w:val="000000"/>
                <w:sz w:val="20"/>
              </w:rPr>
              <w:t>Existing runtime ownership</w:t>
            </w:r>
          </w:p>
        </w:tc>
        <w:tc>
          <w:tcPr>
            <w:tcW w:type="dxa" w:w="7560"/>
            <w:vAlign w:val="center"/>
            <w:tcMar>
              <w:top w:w="75" w:type="dxa"/>
              <w:bottom w:w="75" w:type="dxa"/>
              <w:left w:w="90" w:type="dxa"/>
              <w:right w:w="90" w:type="dxa"/>
            </w:tcMar>
            <w:shd w:fill="FFFFFF"/>
          </w:tcPr>
          <w:p>
            <w:pPr>
              <w:keepNext w:val="0"/>
              <w:spacing w:after="60"/>
            </w:pPr>
            <w:r>
              <w:rPr>
                <w:color w:val="000000"/>
                <w:sz w:val="20"/>
              </w:rPr>
              <w:t>Harnesses own model interaction, tools, context compaction, and execution policy; Robin uses supported interfaces.</w:t>
            </w:r>
          </w:p>
        </w:tc>
      </w:tr>
      <w:tr>
        <w:trPr>
          <w:cantSplit/>
        </w:trPr>
        <w:tc>
          <w:tcPr>
            <w:tcW w:type="dxa" w:w="1800"/>
            <w:vAlign w:val="center"/>
            <w:tcMar>
              <w:top w:w="75" w:type="dxa"/>
              <w:bottom w:w="75" w:type="dxa"/>
              <w:left w:w="90" w:type="dxa"/>
              <w:right w:w="90" w:type="dxa"/>
            </w:tcMar>
            <w:shd w:fill="FFFFFF"/>
          </w:tcPr>
          <w:p>
            <w:pPr>
              <w:keepNext w:val="0"/>
              <w:spacing w:after="60"/>
            </w:pPr>
            <w:r>
              <w:rPr>
                <w:color w:val="000000"/>
                <w:sz w:val="20"/>
              </w:rPr>
              <w:t>Selective context</w:t>
            </w:r>
          </w:p>
        </w:tc>
        <w:tc>
          <w:tcPr>
            <w:tcW w:type="dxa" w:w="7560"/>
            <w:vAlign w:val="center"/>
            <w:tcMar>
              <w:top w:w="75" w:type="dxa"/>
              <w:bottom w:w="75" w:type="dxa"/>
              <w:left w:w="90" w:type="dxa"/>
              <w:right w:w="90" w:type="dxa"/>
            </w:tcMar>
            <w:shd w:fill="FFFFFF"/>
          </w:tcPr>
          <w:p>
            <w:pPr>
              <w:keepNext w:val="0"/>
              <w:spacing w:after="60"/>
            </w:pPr>
            <w:r>
              <w:rPr>
                <w:color w:val="000000"/>
                <w:sz w:val="20"/>
              </w:rPr>
              <w:t>Findings are shared first; bounded transcript excerpts are included only when selected.</w:t>
            </w:r>
          </w:p>
        </w:tc>
      </w:tr>
      <w:tr>
        <w:trPr>
          <w:cantSplit/>
        </w:trPr>
        <w:tc>
          <w:tcPr>
            <w:tcW w:type="dxa" w:w="1800"/>
            <w:vAlign w:val="center"/>
            <w:tcMar>
              <w:top w:w="75" w:type="dxa"/>
              <w:bottom w:w="75" w:type="dxa"/>
              <w:left w:w="90" w:type="dxa"/>
              <w:right w:w="90" w:type="dxa"/>
            </w:tcMar>
            <w:shd w:fill="FFFFFF"/>
          </w:tcPr>
          <w:p>
            <w:pPr>
              <w:keepNext w:val="0"/>
              <w:spacing w:after="60"/>
            </w:pPr>
            <w:r>
              <w:rPr>
                <w:color w:val="000000"/>
                <w:sz w:val="20"/>
              </w:rPr>
              <w:t>Local and inspectable</w:t>
            </w:r>
          </w:p>
        </w:tc>
        <w:tc>
          <w:tcPr>
            <w:tcW w:type="dxa" w:w="7560"/>
            <w:vAlign w:val="center"/>
            <w:tcMar>
              <w:top w:w="75" w:type="dxa"/>
              <w:bottom w:w="75" w:type="dxa"/>
              <w:left w:w="90" w:type="dxa"/>
              <w:right w:w="90" w:type="dxa"/>
            </w:tcMar>
            <w:shd w:fill="FFFFFF"/>
          </w:tcPr>
          <w:p>
            <w:pPr>
              <w:keepNext w:val="0"/>
              <w:spacing w:after="60"/>
            </w:pPr>
            <w:r>
              <w:rPr>
                <w:color w:val="000000"/>
                <w:sz w:val="20"/>
              </w:rPr>
              <w:t>Task records, activity, commands, and context manifests remain inspectable on the execution host.</w:t>
            </w:r>
          </w:p>
        </w:tc>
      </w:tr>
      <w:tr>
        <w:trPr>
          <w:cantSplit/>
        </w:trPr>
        <w:tc>
          <w:tcPr>
            <w:tcW w:type="dxa" w:w="1800"/>
            <w:vAlign w:val="center"/>
            <w:tcMar>
              <w:top w:w="75" w:type="dxa"/>
              <w:bottom w:w="75" w:type="dxa"/>
              <w:left w:w="90" w:type="dxa"/>
              <w:right w:w="90" w:type="dxa"/>
            </w:tcMar>
            <w:shd w:fill="FFFFFF"/>
          </w:tcPr>
          <w:p>
            <w:pPr>
              <w:keepNext w:val="0"/>
              <w:spacing w:after="60"/>
            </w:pPr>
            <w:r>
              <w:rPr>
                <w:color w:val="000000"/>
                <w:sz w:val="20"/>
              </w:rPr>
              <w:t>Adapter isolation</w:t>
            </w:r>
          </w:p>
        </w:tc>
        <w:tc>
          <w:tcPr>
            <w:tcW w:type="dxa" w:w="7560"/>
            <w:vAlign w:val="center"/>
            <w:tcMar>
              <w:top w:w="75" w:type="dxa"/>
              <w:bottom w:w="75" w:type="dxa"/>
              <w:left w:w="90" w:type="dxa"/>
              <w:right w:w="90" w:type="dxa"/>
            </w:tcMar>
            <w:shd w:fill="FFFFFF"/>
          </w:tcPr>
          <w:p>
            <w:pPr>
              <w:keepNext w:val="0"/>
              <w:spacing w:after="60"/>
            </w:pPr>
            <w:r>
              <w:rPr>
                <w:color w:val="000000"/>
                <w:sz w:val="20"/>
              </w:rPr>
              <w:t>Version or capability differences affect only the relevant integration.</w:t>
            </w:r>
          </w:p>
        </w:tc>
      </w:tr>
      <w:tr>
        <w:trPr>
          <w:cantSplit/>
        </w:trPr>
        <w:tc>
          <w:tcPr>
            <w:tcW w:type="dxa" w:w="1800"/>
            <w:vAlign w:val="center"/>
            <w:tcMar>
              <w:top w:w="75" w:type="dxa"/>
              <w:bottom w:w="75" w:type="dxa"/>
              <w:left w:w="90" w:type="dxa"/>
              <w:right w:w="90" w:type="dxa"/>
            </w:tcMar>
            <w:shd w:fill="FFFFFF"/>
          </w:tcPr>
          <w:p>
            <w:pPr>
              <w:keepNext/>
              <w:spacing w:after="60"/>
            </w:pPr>
            <w:r>
              <w:rPr>
                <w:color w:val="000000"/>
                <w:sz w:val="20"/>
              </w:rPr>
              <w:t>User-directed workflows</w:t>
            </w:r>
          </w:p>
        </w:tc>
        <w:tc>
          <w:tcPr>
            <w:tcW w:type="dxa" w:w="7560"/>
            <w:vAlign w:val="center"/>
            <w:tcMar>
              <w:top w:w="75" w:type="dxa"/>
              <w:bottom w:w="75" w:type="dxa"/>
              <w:left w:w="90" w:type="dxa"/>
              <w:right w:w="90" w:type="dxa"/>
            </w:tcMar>
            <w:shd w:fill="FFFFFF"/>
          </w:tcPr>
          <w:p>
            <w:pPr>
              <w:keepNext/>
              <w:spacing w:after="60"/>
            </w:pPr>
            <w:r>
              <w:rPr>
                <w:color w:val="000000"/>
                <w:sz w:val="20"/>
              </w:rPr>
              <w:t>The user chooses assignments, transfers, reviewers, and synthesis. No automatic handoff chain in the MVP.</w:t>
            </w:r>
          </w:p>
        </w:tc>
      </w:tr>
      <w:tr>
        <w:trPr>
          <w:cantSplit/>
        </w:trPr>
        <w:tc>
          <w:tcPr>
            <w:tcW w:type="dxa" w:w="1800"/>
            <w:vAlign w:val="center"/>
            <w:tcMar>
              <w:top w:w="75" w:type="dxa"/>
              <w:bottom w:w="75" w:type="dxa"/>
              <w:left w:w="90" w:type="dxa"/>
              <w:right w:w="90" w:type="dxa"/>
            </w:tcMar>
            <w:shd w:fill="FFFFFF"/>
          </w:tcPr>
          <w:p>
            <w:pPr>
              <w:keepNext w:val="0"/>
              <w:spacing w:after="60"/>
            </w:pPr>
            <w:r>
              <w:rPr>
                <w:color w:val="000000"/>
                <w:sz w:val="20"/>
              </w:rPr>
              <w:t>Evidence-based activity</w:t>
            </w:r>
          </w:p>
        </w:tc>
        <w:tc>
          <w:tcPr>
            <w:tcW w:type="dxa" w:w="7560"/>
            <w:vAlign w:val="center"/>
            <w:tcMar>
              <w:top w:w="75" w:type="dxa"/>
              <w:bottom w:w="75" w:type="dxa"/>
              <w:left w:w="90" w:type="dxa"/>
              <w:right w:w="90" w:type="dxa"/>
            </w:tcMar>
            <w:shd w:fill="FFFFFF"/>
          </w:tcPr>
          <w:p>
            <w:pPr>
              <w:keepNext w:val="0"/>
              <w:spacing w:after="60"/>
            </w:pPr>
            <w:r>
              <w:rPr>
                <w:color w:val="000000"/>
                <w:sz w:val="20"/>
              </w:rPr>
              <w:t>Show reported, observed, inferred, or unknown information honestly; roles do not inflate real session counts.</w:t>
            </w:r>
          </w:p>
        </w:tc>
      </w:tr>
    </w:tbl>
    <w:p>
      <w:pPr>
        <w:spacing w:after="0"/>
      </w:pPr>
    </w:p>
    <w:p>
      <w:pPr>
        <w:pStyle w:val="Heading1"/>
        <w:keepNext/>
        <w:keepLines/>
      </w:pPr>
      <w:r>
        <w:rPr>
          <w:color w:val="000000"/>
        </w:rPr>
        <w:t>4  Target users and use cases</w:t>
      </w:r>
    </w:p>
    <w:p>
      <w:pPr>
        <w:pStyle w:val="Heading2"/>
        <w:keepNext/>
        <w:keepLines/>
      </w:pPr>
      <w:r>
        <w:t>Primary persona</w:t>
      </w:r>
    </w:p>
    <w:p>
      <w:pPr>
        <w:keepLines/>
      </w:pPr>
      <w:r>
        <w:rPr>
          <w:rFonts w:ascii="Aptos" w:hAnsi="Aptos"/>
          <w:color w:val="202733"/>
          <w:sz w:val="21"/>
        </w:rPr>
        <w:t>An individual developer or AI engineer who uses two or more coding agents across repositories, wants independent reviews and selective context exchange, and needs a clear view of active work. The developer uses Robin's browser workspace and can open a native agent terminal when needed.</w:t>
      </w:r>
    </w:p>
    <w:p>
      <w:pPr>
        <w:pStyle w:val="Heading2"/>
        <w:keepNext/>
        <w:keepLines/>
      </w:pPr>
      <w:r>
        <w:t>Core use cases</w:t>
      </w:r>
    </w:p>
    <w:tbl>
      <w:tblPr>
        <w:tblStyle w:val="TableGrid"/>
        <w:tblW w:type="dxa" w:w="9360"/>
        <w:tblLayout w:type="fixed"/>
        <w:tblLook w:firstColumn="1" w:firstRow="1" w:lastColumn="0" w:lastRow="0" w:noHBand="0" w:noVBand="1" w:val="04A0"/>
        <w:jc w:val="left"/>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900"/>
        <w:gridCol w:w="2700"/>
        <w:gridCol w:w="5760"/>
      </w:tblGrid>
      <w:tr>
        <w:trPr>
          <w:cantSplit/>
          <w:tblHeader w:val="true"/>
          <w:cantSplit/>
          <w:tblHeader/>
        </w:trPr>
        <w:tc>
          <w:tcPr>
            <w:tcW w:type="dxa" w:w="90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ID</w:t>
            </w:r>
          </w:p>
        </w:tc>
        <w:tc>
          <w:tcPr>
            <w:tcW w:type="dxa" w:w="270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Use case</w:t>
            </w:r>
          </w:p>
        </w:tc>
        <w:tc>
          <w:tcPr>
            <w:tcW w:type="dxa" w:w="576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Desired outcome</w:t>
            </w:r>
          </w:p>
        </w:tc>
      </w:tr>
      <w:tr>
        <w:trPr>
          <w:cantSplit/>
        </w:trPr>
        <w:tc>
          <w:tcPr>
            <w:tcW w:type="dxa" w:w="900"/>
            <w:vAlign w:val="center"/>
            <w:tcMar>
              <w:top w:w="75" w:type="dxa"/>
              <w:bottom w:w="75" w:type="dxa"/>
              <w:left w:w="90" w:type="dxa"/>
              <w:right w:w="90" w:type="dxa"/>
            </w:tcMar>
            <w:shd w:fill="FFFFFF"/>
          </w:tcPr>
          <w:p>
            <w:pPr>
              <w:keepNext/>
              <w:spacing w:after="60"/>
            </w:pPr>
            <w:r>
              <w:rPr>
                <w:color w:val="000000"/>
                <w:sz w:val="20"/>
              </w:rPr>
              <w:t>UC-01</w:t>
            </w:r>
          </w:p>
        </w:tc>
        <w:tc>
          <w:tcPr>
            <w:tcW w:type="dxa" w:w="2700"/>
            <w:vAlign w:val="center"/>
            <w:tcMar>
              <w:top w:w="75" w:type="dxa"/>
              <w:bottom w:w="75" w:type="dxa"/>
              <w:left w:w="90" w:type="dxa"/>
              <w:right w:w="90" w:type="dxa"/>
            </w:tcMar>
            <w:shd w:fill="FFFFFF"/>
          </w:tcPr>
          <w:p>
            <w:pPr>
              <w:keepNext/>
              <w:spacing w:after="60"/>
            </w:pPr>
            <w:r>
              <w:rPr>
                <w:color w:val="000000"/>
                <w:sz w:val="20"/>
              </w:rPr>
              <w:t>Independent review</w:t>
            </w:r>
          </w:p>
        </w:tc>
        <w:tc>
          <w:tcPr>
            <w:tcW w:type="dxa" w:w="5760"/>
            <w:vAlign w:val="center"/>
            <w:tcMar>
              <w:top w:w="75" w:type="dxa"/>
              <w:bottom w:w="75" w:type="dxa"/>
              <w:left w:w="90" w:type="dxa"/>
              <w:right w:w="90" w:type="dxa"/>
            </w:tcMar>
            <w:shd w:fill="FFFFFF"/>
          </w:tcPr>
          <w:p>
            <w:pPr>
              <w:keepNext/>
              <w:spacing w:after="60"/>
            </w:pPr>
            <w:r>
              <w:rPr>
                <w:color w:val="000000"/>
                <w:sz w:val="20"/>
              </w:rPr>
              <w:t>Claude, Codex, and Pi review one PRD independently; the user selects a synthesizer.</w:t>
            </w:r>
          </w:p>
        </w:tc>
      </w:tr>
      <w:tr>
        <w:trPr>
          <w:cantSplit/>
        </w:trPr>
        <w:tc>
          <w:tcPr>
            <w:tcW w:type="dxa" w:w="900"/>
            <w:vAlign w:val="center"/>
            <w:tcMar>
              <w:top w:w="75" w:type="dxa"/>
              <w:bottom w:w="75" w:type="dxa"/>
              <w:left w:w="90" w:type="dxa"/>
              <w:right w:w="90" w:type="dxa"/>
            </w:tcMar>
            <w:shd w:fill="FFFFFF"/>
          </w:tcPr>
          <w:p>
            <w:pPr>
              <w:keepNext w:val="0"/>
              <w:spacing w:after="60"/>
            </w:pPr>
            <w:r>
              <w:rPr>
                <w:color w:val="000000"/>
                <w:sz w:val="20"/>
              </w:rPr>
              <w:t>UC-02</w:t>
            </w:r>
          </w:p>
        </w:tc>
        <w:tc>
          <w:tcPr>
            <w:tcW w:type="dxa" w:w="2700"/>
            <w:vAlign w:val="center"/>
            <w:tcMar>
              <w:top w:w="75" w:type="dxa"/>
              <w:bottom w:w="75" w:type="dxa"/>
              <w:left w:w="90" w:type="dxa"/>
              <w:right w:w="90" w:type="dxa"/>
            </w:tcMar>
            <w:shd w:fill="FFFFFF"/>
          </w:tcPr>
          <w:p>
            <w:pPr>
              <w:keepNext w:val="0"/>
              <w:spacing w:after="60"/>
            </w:pPr>
            <w:r>
              <w:rPr>
                <w:color w:val="000000"/>
                <w:sz w:val="20"/>
              </w:rPr>
              <w:t>Implementation and review</w:t>
            </w:r>
          </w:p>
        </w:tc>
        <w:tc>
          <w:tcPr>
            <w:tcW w:type="dxa" w:w="5760"/>
            <w:vAlign w:val="center"/>
            <w:tcMar>
              <w:top w:w="75" w:type="dxa"/>
              <w:bottom w:w="75" w:type="dxa"/>
              <w:left w:w="90" w:type="dxa"/>
              <w:right w:w="90" w:type="dxa"/>
            </w:tcMar>
            <w:shd w:fill="FFFFFF"/>
          </w:tcPr>
          <w:p>
            <w:pPr>
              <w:keepNext w:val="0"/>
              <w:spacing w:after="60"/>
            </w:pPr>
            <w:r>
              <w:rPr>
                <w:color w:val="000000"/>
                <w:sz w:val="20"/>
              </w:rPr>
              <w:t>One agent implements; another reviews selected changes and published rationale.</w:t>
            </w:r>
          </w:p>
        </w:tc>
      </w:tr>
      <w:tr>
        <w:trPr>
          <w:cantSplit/>
        </w:trPr>
        <w:tc>
          <w:tcPr>
            <w:tcW w:type="dxa" w:w="900"/>
            <w:vAlign w:val="center"/>
            <w:tcMar>
              <w:top w:w="75" w:type="dxa"/>
              <w:bottom w:w="75" w:type="dxa"/>
              <w:left w:w="90" w:type="dxa"/>
              <w:right w:w="90" w:type="dxa"/>
            </w:tcMar>
            <w:shd w:fill="FFFFFF"/>
          </w:tcPr>
          <w:p>
            <w:pPr>
              <w:keepNext w:val="0"/>
              <w:spacing w:after="60"/>
            </w:pPr>
            <w:r>
              <w:rPr>
                <w:color w:val="000000"/>
                <w:sz w:val="20"/>
              </w:rPr>
              <w:t>UC-03</w:t>
            </w:r>
          </w:p>
        </w:tc>
        <w:tc>
          <w:tcPr>
            <w:tcW w:type="dxa" w:w="2700"/>
            <w:vAlign w:val="center"/>
            <w:tcMar>
              <w:top w:w="75" w:type="dxa"/>
              <w:bottom w:w="75" w:type="dxa"/>
              <w:left w:w="90" w:type="dxa"/>
              <w:right w:w="90" w:type="dxa"/>
            </w:tcMar>
            <w:shd w:fill="FFFFFF"/>
          </w:tcPr>
          <w:p>
            <w:pPr>
              <w:keepNext w:val="0"/>
              <w:spacing w:after="60"/>
            </w:pPr>
            <w:r>
              <w:rPr>
                <w:color w:val="000000"/>
                <w:sz w:val="20"/>
              </w:rPr>
              <w:t>Session recovery</w:t>
            </w:r>
          </w:p>
        </w:tc>
        <w:tc>
          <w:tcPr>
            <w:tcW w:type="dxa" w:w="5760"/>
            <w:vAlign w:val="center"/>
            <w:tcMar>
              <w:top w:w="75" w:type="dxa"/>
              <w:bottom w:w="75" w:type="dxa"/>
              <w:left w:w="90" w:type="dxa"/>
              <w:right w:w="90" w:type="dxa"/>
            </w:tcMar>
            <w:shd w:fill="FFFFFF"/>
          </w:tcPr>
          <w:p>
            <w:pPr>
              <w:keepNext w:val="0"/>
              <w:spacing w:after="60"/>
            </w:pPr>
            <w:r>
              <w:rPr>
                <w:color w:val="000000"/>
                <w:sz w:val="20"/>
              </w:rPr>
              <w:t>Find and resume an older session through its original harness.</w:t>
            </w:r>
          </w:p>
        </w:tc>
      </w:tr>
      <w:tr>
        <w:trPr>
          <w:cantSplit/>
        </w:trPr>
        <w:tc>
          <w:tcPr>
            <w:tcW w:type="dxa" w:w="900"/>
            <w:vAlign w:val="center"/>
            <w:tcMar>
              <w:top w:w="75" w:type="dxa"/>
              <w:bottom w:w="75" w:type="dxa"/>
              <w:left w:w="90" w:type="dxa"/>
              <w:right w:w="90" w:type="dxa"/>
            </w:tcMar>
            <w:shd w:fill="FFFFFF"/>
          </w:tcPr>
          <w:p>
            <w:pPr>
              <w:keepNext w:val="0"/>
              <w:spacing w:after="60"/>
            </w:pPr>
            <w:r>
              <w:rPr>
                <w:color w:val="000000"/>
                <w:sz w:val="20"/>
              </w:rPr>
              <w:t>UC-04</w:t>
            </w:r>
          </w:p>
        </w:tc>
        <w:tc>
          <w:tcPr>
            <w:tcW w:type="dxa" w:w="2700"/>
            <w:vAlign w:val="center"/>
            <w:tcMar>
              <w:top w:w="75" w:type="dxa"/>
              <w:bottom w:w="75" w:type="dxa"/>
              <w:left w:w="90" w:type="dxa"/>
              <w:right w:w="90" w:type="dxa"/>
            </w:tcMar>
            <w:shd w:fill="FFFFFF"/>
          </w:tcPr>
          <w:p>
            <w:pPr>
              <w:keepNext w:val="0"/>
              <w:spacing w:after="60"/>
            </w:pPr>
            <w:r>
              <w:rPr>
                <w:color w:val="000000"/>
                <w:sz w:val="20"/>
              </w:rPr>
              <w:t>Verify disagreement</w:t>
            </w:r>
          </w:p>
        </w:tc>
        <w:tc>
          <w:tcPr>
            <w:tcW w:type="dxa" w:w="5760"/>
            <w:vAlign w:val="center"/>
            <w:tcMar>
              <w:top w:w="75" w:type="dxa"/>
              <w:bottom w:w="75" w:type="dxa"/>
              <w:left w:w="90" w:type="dxa"/>
              <w:right w:w="90" w:type="dxa"/>
            </w:tcMar>
            <w:shd w:fill="FFFFFF"/>
          </w:tcPr>
          <w:p>
            <w:pPr>
              <w:keepNext w:val="0"/>
              <w:spacing w:after="60"/>
            </w:pPr>
            <w:r>
              <w:rPr>
                <w:color w:val="000000"/>
                <w:sz w:val="20"/>
              </w:rPr>
              <w:t>Send conflicting findings to a selected agent to verify their evidence.</w:t>
            </w:r>
          </w:p>
        </w:tc>
      </w:tr>
      <w:tr>
        <w:trPr>
          <w:cantSplit/>
        </w:trPr>
        <w:tc>
          <w:tcPr>
            <w:tcW w:type="dxa" w:w="900"/>
            <w:vAlign w:val="center"/>
            <w:tcMar>
              <w:top w:w="75" w:type="dxa"/>
              <w:bottom w:w="75" w:type="dxa"/>
              <w:left w:w="90" w:type="dxa"/>
              <w:right w:w="90" w:type="dxa"/>
            </w:tcMar>
            <w:shd w:fill="FFFFFF"/>
          </w:tcPr>
          <w:p>
            <w:pPr>
              <w:keepNext w:val="0"/>
              <w:spacing w:after="60"/>
            </w:pPr>
            <w:r>
              <w:rPr>
                <w:color w:val="000000"/>
                <w:sz w:val="20"/>
              </w:rPr>
              <w:t>UC-05</w:t>
            </w:r>
          </w:p>
        </w:tc>
        <w:tc>
          <w:tcPr>
            <w:tcW w:type="dxa" w:w="2700"/>
            <w:vAlign w:val="center"/>
            <w:tcMar>
              <w:top w:w="75" w:type="dxa"/>
              <w:bottom w:w="75" w:type="dxa"/>
              <w:left w:w="90" w:type="dxa"/>
              <w:right w:w="90" w:type="dxa"/>
            </w:tcMar>
            <w:shd w:fill="FFFFFF"/>
          </w:tcPr>
          <w:p>
            <w:pPr>
              <w:keepNext w:val="0"/>
              <w:spacing w:after="60"/>
            </w:pPr>
            <w:r>
              <w:rPr>
                <w:color w:val="000000"/>
                <w:sz w:val="20"/>
              </w:rPr>
              <w:t>Remote host access</w:t>
            </w:r>
          </w:p>
        </w:tc>
        <w:tc>
          <w:tcPr>
            <w:tcW w:type="dxa" w:w="5760"/>
            <w:vAlign w:val="center"/>
            <w:tcMar>
              <w:top w:w="75" w:type="dxa"/>
              <w:bottom w:w="75" w:type="dxa"/>
              <w:left w:w="90" w:type="dxa"/>
              <w:right w:w="90" w:type="dxa"/>
            </w:tcMar>
            <w:shd w:fill="FFFFFF"/>
          </w:tcPr>
          <w:p>
            <w:pPr>
              <w:keepNext w:val="0"/>
              <w:spacing w:after="60"/>
            </w:pPr>
            <w:r>
              <w:rPr>
                <w:color w:val="000000"/>
                <w:sz w:val="20"/>
              </w:rPr>
              <w:t>Access the same workspace over an explicit private connection; multi-host aggregation is later.</w:t>
            </w:r>
          </w:p>
        </w:tc>
      </w:tr>
      <w:tr>
        <w:trPr>
          <w:cantSplit/>
        </w:trPr>
        <w:tc>
          <w:tcPr>
            <w:tcW w:type="dxa" w:w="900"/>
            <w:vAlign w:val="center"/>
            <w:tcMar>
              <w:top w:w="75" w:type="dxa"/>
              <w:bottom w:w="75" w:type="dxa"/>
              <w:left w:w="90" w:type="dxa"/>
              <w:right w:w="90" w:type="dxa"/>
            </w:tcMar>
            <w:shd w:fill="FFFFFF"/>
          </w:tcPr>
          <w:p>
            <w:pPr>
              <w:keepNext w:val="0"/>
              <w:spacing w:after="60"/>
            </w:pPr>
            <w:r>
              <w:rPr>
                <w:color w:val="000000"/>
                <w:sz w:val="20"/>
              </w:rPr>
              <w:t>UC-06</w:t>
            </w:r>
          </w:p>
        </w:tc>
        <w:tc>
          <w:tcPr>
            <w:tcW w:type="dxa" w:w="2700"/>
            <w:vAlign w:val="center"/>
            <w:tcMar>
              <w:top w:w="75" w:type="dxa"/>
              <w:bottom w:w="75" w:type="dxa"/>
              <w:left w:w="90" w:type="dxa"/>
              <w:right w:w="90" w:type="dxa"/>
            </w:tcMar>
            <w:shd w:fill="FFFFFF"/>
          </w:tcPr>
          <w:p>
            <w:pPr>
              <w:keepNext w:val="0"/>
              <w:spacing w:after="60"/>
            </w:pPr>
            <w:r>
              <w:rPr>
                <w:color w:val="000000"/>
                <w:sz w:val="20"/>
              </w:rPr>
              <w:t>Knowledge retrieval</w:t>
            </w:r>
          </w:p>
        </w:tc>
        <w:tc>
          <w:tcPr>
            <w:tcW w:type="dxa" w:w="5760"/>
            <w:vAlign w:val="center"/>
            <w:tcMar>
              <w:top w:w="75" w:type="dxa"/>
              <w:bottom w:w="75" w:type="dxa"/>
              <w:left w:w="90" w:type="dxa"/>
              <w:right w:w="90" w:type="dxa"/>
            </w:tcMar>
            <w:shd w:fill="FFFFFF"/>
          </w:tcPr>
          <w:p>
            <w:pPr>
              <w:keepNext w:val="0"/>
              <w:spacing w:after="60"/>
            </w:pPr>
            <w:r>
              <w:rPr>
                <w:color w:val="000000"/>
                <w:sz w:val="20"/>
              </w:rPr>
              <w:t>Search past sessions for a decision, debugging result, or finding.</w:t>
            </w:r>
          </w:p>
        </w:tc>
      </w:tr>
      <w:tr>
        <w:trPr>
          <w:cantSplit/>
        </w:trPr>
        <w:tc>
          <w:tcPr>
            <w:tcW w:type="dxa" w:w="900"/>
            <w:vAlign w:val="center"/>
            <w:tcMar>
              <w:top w:w="75" w:type="dxa"/>
              <w:bottom w:w="75" w:type="dxa"/>
              <w:left w:w="90" w:type="dxa"/>
              <w:right w:w="90" w:type="dxa"/>
            </w:tcMar>
            <w:shd w:fill="FFFFFF"/>
          </w:tcPr>
          <w:p>
            <w:pPr>
              <w:keepNext/>
              <w:spacing w:after="60"/>
            </w:pPr>
            <w:r>
              <w:rPr>
                <w:color w:val="000000"/>
                <w:sz w:val="20"/>
              </w:rPr>
              <w:t>UC-07</w:t>
            </w:r>
          </w:p>
        </w:tc>
        <w:tc>
          <w:tcPr>
            <w:tcW w:type="dxa" w:w="2700"/>
            <w:vAlign w:val="center"/>
            <w:tcMar>
              <w:top w:w="75" w:type="dxa"/>
              <w:bottom w:w="75" w:type="dxa"/>
              <w:left w:w="90" w:type="dxa"/>
              <w:right w:w="90" w:type="dxa"/>
            </w:tcMar>
            <w:shd w:fill="FFFFFF"/>
          </w:tcPr>
          <w:p>
            <w:pPr>
              <w:keepNext/>
              <w:spacing w:after="60"/>
            </w:pPr>
            <w:r>
              <w:rPr>
                <w:color w:val="000000"/>
                <w:sz w:val="20"/>
              </w:rPr>
              <w:t>Follow active work</w:t>
            </w:r>
          </w:p>
        </w:tc>
        <w:tc>
          <w:tcPr>
            <w:tcW w:type="dxa" w:w="5760"/>
            <w:vAlign w:val="center"/>
            <w:tcMar>
              <w:top w:w="75" w:type="dxa"/>
              <w:bottom w:w="75" w:type="dxa"/>
              <w:left w:w="90" w:type="dxa"/>
              <w:right w:w="90" w:type="dxa"/>
            </w:tcMar>
            <w:shd w:fill="FFFFFF"/>
          </w:tcPr>
          <w:p>
            <w:pPr>
              <w:keepNext/>
              <w:spacing w:after="60"/>
            </w:pPr>
            <w:r>
              <w:rPr>
                <w:color w:val="000000"/>
                <w:sz w:val="20"/>
              </w:rPr>
              <w:t>See real sessions, recent actions, and attention requests across tasks.</w:t>
            </w:r>
          </w:p>
        </w:tc>
      </w:tr>
      <w:tr>
        <w:trPr>
          <w:cantSplit/>
        </w:trPr>
        <w:tc>
          <w:tcPr>
            <w:tcW w:type="dxa" w:w="900"/>
            <w:vAlign w:val="center"/>
            <w:tcMar>
              <w:top w:w="75" w:type="dxa"/>
              <w:bottom w:w="75" w:type="dxa"/>
              <w:left w:w="90" w:type="dxa"/>
              <w:right w:w="90" w:type="dxa"/>
            </w:tcMar>
            <w:shd w:fill="FFFFFF"/>
          </w:tcPr>
          <w:p>
            <w:pPr>
              <w:keepNext w:val="0"/>
              <w:spacing w:after="60"/>
            </w:pPr>
            <w:r>
              <w:rPr>
                <w:color w:val="000000"/>
                <w:sz w:val="20"/>
              </w:rPr>
              <w:t>UC-08</w:t>
            </w:r>
          </w:p>
        </w:tc>
        <w:tc>
          <w:tcPr>
            <w:tcW w:type="dxa" w:w="2700"/>
            <w:vAlign w:val="center"/>
            <w:tcMar>
              <w:top w:w="75" w:type="dxa"/>
              <w:bottom w:w="75" w:type="dxa"/>
              <w:left w:w="90" w:type="dxa"/>
              <w:right w:w="90" w:type="dxa"/>
            </w:tcMar>
            <w:shd w:fill="FFFFFF"/>
          </w:tcPr>
          <w:p>
            <w:pPr>
              <w:keepNext w:val="0"/>
              <w:spacing w:after="60"/>
            </w:pPr>
            <w:r>
              <w:rPr>
                <w:color w:val="000000"/>
                <w:sz w:val="20"/>
              </w:rPr>
              <w:t>Direct a session</w:t>
            </w:r>
          </w:p>
        </w:tc>
        <w:tc>
          <w:tcPr>
            <w:tcW w:type="dxa" w:w="5760"/>
            <w:vAlign w:val="center"/>
            <w:tcMar>
              <w:top w:w="75" w:type="dxa"/>
              <w:bottom w:w="75" w:type="dxa"/>
              <w:left w:w="90" w:type="dxa"/>
              <w:right w:w="90" w:type="dxa"/>
            </w:tcMar>
            <w:shd w:fill="FFFFFF"/>
          </w:tcPr>
          <w:p>
            <w:pPr>
              <w:keepNext w:val="0"/>
              <w:spacing w:after="60"/>
            </w:pPr>
            <w:r>
              <w:rPr>
                <w:color w:val="000000"/>
                <w:sz w:val="20"/>
              </w:rPr>
              <w:t>Send instructions or interrupt through a supported adapter, or open the native terminal.</w:t>
            </w:r>
          </w:p>
        </w:tc>
      </w:tr>
    </w:tbl>
    <w:p>
      <w:pPr>
        <w:spacing w:after="0"/>
      </w:pPr>
    </w:p>
    <w:p>
      <w:pPr>
        <w:pStyle w:val="Heading1"/>
        <w:keepNext/>
        <w:keepLines/>
      </w:pPr>
      <w:r>
        <w:rPr>
          <w:color w:val="000000"/>
        </w:rPr>
        <w:t>5  Scope and release strategy</w:t>
      </w:r>
    </w:p>
    <w:tbl>
      <w:tblPr>
        <w:tblStyle w:val="TableGrid"/>
        <w:tblW w:type="dxa" w:w="9360"/>
        <w:tblLayout w:type="fixed"/>
        <w:tblLook w:firstColumn="1" w:firstRow="1" w:lastColumn="0" w:lastRow="0" w:noHBand="0" w:noVBand="1" w:val="04A0"/>
        <w:jc w:val="left"/>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900"/>
        <w:gridCol w:w="3730"/>
        <w:gridCol w:w="3730"/>
      </w:tblGrid>
      <w:tr>
        <w:trPr>
          <w:cantSplit/>
          <w:tblHeader w:val="true"/>
          <w:cantSplit/>
          <w:tblHeader/>
        </w:trPr>
        <w:tc>
          <w:tcPr>
            <w:tcW w:type="dxa" w:w="190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Capability</w:t>
            </w:r>
          </w:p>
        </w:tc>
        <w:tc>
          <w:tcPr>
            <w:tcW w:type="dxa" w:w="3730"/>
            <w:tcMar>
              <w:top w:w="75" w:type="dxa"/>
              <w:start w:w="120" w:type="dxa"/>
              <w:bottom w:w="75" w:type="dxa"/>
              <w:end w:w="120" w:type="dxa"/>
              <w:left w:w="90" w:type="dxa"/>
              <w:right w:w="90" w:type="dxa"/>
            </w:tcMar>
            <w:vAlign w:val="center"/>
            <w:shd w:fill="E8EDF4"/>
          </w:tcPr>
          <w:p>
            <w:pPr>
              <w:keepNext/>
              <w:spacing w:after="60"/>
            </w:pPr>
            <w:r>
              <w:rPr>
                <w:b/>
                <w:color w:val="000000"/>
                <w:sz w:val="20"/>
              </w:rPr>
              <w:t>MVP specification</w:t>
            </w:r>
          </w:p>
        </w:tc>
        <w:tc>
          <w:tcPr>
            <w:tcW w:type="dxa" w:w="373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Later</w:t>
            </w:r>
          </w:p>
        </w:tc>
      </w:tr>
      <w:tr>
        <w:trPr>
          <w:cantSplit/>
        </w:trPr>
        <w:tc>
          <w:tcPr>
            <w:tcW w:type="dxa" w:w="1900"/>
            <w:vAlign w:val="center"/>
            <w:tcMar>
              <w:top w:w="75" w:type="dxa"/>
              <w:bottom w:w="75" w:type="dxa"/>
              <w:left w:w="90" w:type="dxa"/>
              <w:right w:w="90" w:type="dxa"/>
            </w:tcMar>
            <w:shd w:fill="FFFFFF"/>
          </w:tcPr>
          <w:p>
            <w:pPr>
              <w:keepNext/>
              <w:spacing w:after="60"/>
            </w:pPr>
            <w:r>
              <w:rPr>
                <w:color w:val="000000"/>
                <w:sz w:val="20"/>
              </w:rPr>
              <w:t>Session registry</w:t>
            </w:r>
          </w:p>
        </w:tc>
        <w:tc>
          <w:tcPr>
            <w:tcW w:type="dxa" w:w="3730"/>
            <w:vAlign w:val="center"/>
            <w:tcMar>
              <w:top w:w="75" w:type="dxa"/>
              <w:bottom w:w="75" w:type="dxa"/>
              <w:left w:w="90" w:type="dxa"/>
              <w:right w:w="90" w:type="dxa"/>
            </w:tcMar>
            <w:shd w:fill="FFFFFF"/>
          </w:tcPr>
          <w:p>
            <w:pPr>
              <w:keepNext/>
              <w:spacing w:after="60"/>
            </w:pPr>
            <w:r>
              <w:rPr>
                <w:color w:val="000000"/>
                <w:sz w:val="20"/>
              </w:rPr>
              <w:t>Discover, index, label, link, open, and resume native sessions.</w:t>
            </w:r>
          </w:p>
        </w:tc>
        <w:tc>
          <w:tcPr>
            <w:tcW w:type="dxa" w:w="3730"/>
            <w:vAlign w:val="center"/>
            <w:tcMar>
              <w:top w:w="75" w:type="dxa"/>
              <w:bottom w:w="75" w:type="dxa"/>
              <w:left w:w="90" w:type="dxa"/>
              <w:right w:w="90" w:type="dxa"/>
            </w:tcMar>
            <w:shd w:fill="FFFFFF"/>
          </w:tcPr>
          <w:p>
            <w:pPr>
              <w:keepNext/>
              <w:spacing w:after="60"/>
            </w:pPr>
            <w:r>
              <w:rPr>
                <w:color w:val="000000"/>
                <w:sz w:val="20"/>
              </w:rPr>
              <w:t>Cost accounting and team ownership.</w:t>
            </w:r>
          </w:p>
        </w:tc>
      </w:tr>
      <w:tr>
        <w:trPr>
          <w:cantSplit/>
        </w:trPr>
        <w:tc>
          <w:tcPr>
            <w:tcW w:type="dxa" w:w="1900"/>
            <w:vAlign w:val="center"/>
            <w:tcMar>
              <w:top w:w="75" w:type="dxa"/>
              <w:bottom w:w="75" w:type="dxa"/>
              <w:left w:w="90" w:type="dxa"/>
              <w:right w:w="90" w:type="dxa"/>
            </w:tcMar>
            <w:shd w:fill="FFFFFF"/>
          </w:tcPr>
          <w:p>
            <w:pPr>
              <w:keepNext w:val="0"/>
              <w:spacing w:after="60"/>
            </w:pPr>
            <w:r>
              <w:rPr>
                <w:color w:val="000000"/>
                <w:sz w:val="20"/>
              </w:rPr>
              <w:t>Live dashboard</w:t>
            </w:r>
          </w:p>
        </w:tc>
        <w:tc>
          <w:tcPr>
            <w:tcW w:type="dxa" w:w="3730"/>
            <w:vAlign w:val="center"/>
            <w:tcMar>
              <w:top w:w="75" w:type="dxa"/>
              <w:bottom w:w="75" w:type="dxa"/>
              <w:left w:w="90" w:type="dxa"/>
              <w:right w:w="90" w:type="dxa"/>
            </w:tcMar>
            <w:shd w:fill="FFFFFF"/>
          </w:tcPr>
          <w:p>
            <w:pPr>
              <w:keepNext w:val="0"/>
              <w:spacing w:after="60"/>
            </w:pPr>
            <w:r>
              <w:rPr>
                <w:color w:val="000000"/>
                <w:sz w:val="20"/>
              </w:rPr>
              <w:t>Session cards, activity feed, task filters, attention queue, connection freshness.</w:t>
            </w:r>
          </w:p>
        </w:tc>
        <w:tc>
          <w:tcPr>
            <w:tcW w:type="dxa" w:w="3730"/>
            <w:vAlign w:val="center"/>
            <w:tcMar>
              <w:top w:w="75" w:type="dxa"/>
              <w:bottom w:w="75" w:type="dxa"/>
              <w:left w:w="90" w:type="dxa"/>
              <w:right w:w="90" w:type="dxa"/>
            </w:tcMar>
            <w:shd w:fill="FFFFFF"/>
          </w:tcPr>
          <w:p>
            <w:pPr>
              <w:keepNext w:val="0"/>
              <w:spacing w:after="60"/>
            </w:pPr>
            <w:r>
              <w:rPr>
                <w:color w:val="000000"/>
                <w:sz w:val="20"/>
              </w:rPr>
              <w:t>Project component map and optional 3D view.</w:t>
            </w:r>
          </w:p>
        </w:tc>
      </w:tr>
      <w:tr>
        <w:trPr>
          <w:cantSplit/>
        </w:trPr>
        <w:tc>
          <w:tcPr>
            <w:tcW w:type="dxa" w:w="1900"/>
            <w:vAlign w:val="center"/>
            <w:tcMar>
              <w:top w:w="75" w:type="dxa"/>
              <w:bottom w:w="75" w:type="dxa"/>
              <w:left w:w="90" w:type="dxa"/>
              <w:right w:w="90" w:type="dxa"/>
            </w:tcMar>
            <w:shd w:fill="FFFFFF"/>
          </w:tcPr>
          <w:p>
            <w:pPr>
              <w:keepNext w:val="0"/>
              <w:spacing w:after="60"/>
            </w:pPr>
            <w:r>
              <w:rPr>
                <w:color w:val="000000"/>
                <w:sz w:val="20"/>
              </w:rPr>
              <w:t>Session controls</w:t>
            </w:r>
          </w:p>
        </w:tc>
        <w:tc>
          <w:tcPr>
            <w:tcW w:type="dxa" w:w="3730"/>
            <w:vAlign w:val="center"/>
            <w:tcMar>
              <w:top w:w="75" w:type="dxa"/>
              <w:bottom w:w="75" w:type="dxa"/>
              <w:left w:w="90" w:type="dxa"/>
              <w:right w:w="90" w:type="dxa"/>
            </w:tcMar>
            <w:shd w:fill="FFFFFF"/>
          </w:tcPr>
          <w:p>
            <w:pPr>
              <w:keepNext w:val="0"/>
              <w:spacing w:after="60"/>
            </w:pPr>
            <w:r>
              <w:rPr>
                <w:color w:val="000000"/>
                <w:sz w:val="20"/>
              </w:rPr>
              <w:t>Launch, resume, message, interrupt, and handle requests where supported; terminal fallback.</w:t>
            </w:r>
          </w:p>
        </w:tc>
        <w:tc>
          <w:tcPr>
            <w:tcW w:type="dxa" w:w="3730"/>
            <w:vAlign w:val="center"/>
            <w:tcMar>
              <w:top w:w="75" w:type="dxa"/>
              <w:bottom w:w="75" w:type="dxa"/>
              <w:left w:w="90" w:type="dxa"/>
              <w:right w:w="90" w:type="dxa"/>
            </w:tcMar>
            <w:shd w:fill="FFFFFF"/>
          </w:tcPr>
          <w:p>
            <w:pPr>
              <w:keepNext w:val="0"/>
              <w:spacing w:after="60"/>
            </w:pPr>
            <w:r>
              <w:rPr>
                <w:color w:val="000000"/>
                <w:sz w:val="20"/>
              </w:rPr>
              <w:t>Mobile control and richer embedded terminal UI.</w:t>
            </w:r>
          </w:p>
        </w:tc>
      </w:tr>
      <w:tr>
        <w:trPr>
          <w:cantSplit/>
        </w:trPr>
        <w:tc>
          <w:tcPr>
            <w:tcW w:type="dxa" w:w="1900"/>
            <w:vAlign w:val="center"/>
            <w:tcMar>
              <w:top w:w="75" w:type="dxa"/>
              <w:bottom w:w="75" w:type="dxa"/>
              <w:left w:w="90" w:type="dxa"/>
              <w:right w:w="90" w:type="dxa"/>
            </w:tcMar>
            <w:shd w:fill="FFFFFF"/>
          </w:tcPr>
          <w:p>
            <w:pPr>
              <w:keepNext w:val="0"/>
              <w:spacing w:after="60"/>
            </w:pPr>
            <w:r>
              <w:rPr>
                <w:color w:val="000000"/>
                <w:sz w:val="20"/>
              </w:rPr>
              <w:t>Shared tasks</w:t>
            </w:r>
          </w:p>
        </w:tc>
        <w:tc>
          <w:tcPr>
            <w:tcW w:type="dxa" w:w="3730"/>
            <w:vAlign w:val="center"/>
            <w:tcMar>
              <w:top w:w="75" w:type="dxa"/>
              <w:bottom w:w="75" w:type="dxa"/>
              <w:left w:w="90" w:type="dxa"/>
              <w:right w:w="90" w:type="dxa"/>
            </w:tcMar>
            <w:shd w:fill="FFFFFF"/>
          </w:tcPr>
          <w:p>
            <w:pPr>
              <w:keepNext w:val="0"/>
              <w:spacing w:after="60"/>
            </w:pPr>
            <w:r>
              <w:rPr>
                <w:color w:val="000000"/>
                <w:sz w:val="20"/>
              </w:rPr>
              <w:t>Attach inputs; associate sessions, findings, and outputs.</w:t>
            </w:r>
          </w:p>
        </w:tc>
        <w:tc>
          <w:tcPr>
            <w:tcW w:type="dxa" w:w="3730"/>
            <w:vAlign w:val="center"/>
            <w:tcMar>
              <w:top w:w="75" w:type="dxa"/>
              <w:bottom w:w="75" w:type="dxa"/>
              <w:left w:w="90" w:type="dxa"/>
              <w:right w:w="90" w:type="dxa"/>
            </w:tcMar>
            <w:shd w:fill="FFFFFF"/>
          </w:tcPr>
          <w:p>
            <w:pPr>
              <w:keepNext w:val="0"/>
              <w:spacing w:after="60"/>
            </w:pPr>
            <w:r>
              <w:rPr>
                <w:color w:val="000000"/>
                <w:sz w:val="20"/>
              </w:rPr>
              <w:t>Dependencies, workflow templates, automation.</w:t>
            </w:r>
          </w:p>
        </w:tc>
      </w:tr>
      <w:tr>
        <w:trPr>
          <w:cantSplit/>
        </w:trPr>
        <w:tc>
          <w:tcPr>
            <w:tcW w:type="dxa" w:w="1900"/>
            <w:vAlign w:val="center"/>
            <w:tcMar>
              <w:top w:w="75" w:type="dxa"/>
              <w:bottom w:w="75" w:type="dxa"/>
              <w:left w:w="90" w:type="dxa"/>
              <w:right w:w="90" w:type="dxa"/>
            </w:tcMar>
            <w:shd w:fill="FFFFFF"/>
          </w:tcPr>
          <w:p>
            <w:pPr>
              <w:keepNext w:val="0"/>
              <w:spacing w:after="60"/>
            </w:pPr>
            <w:r>
              <w:rPr>
                <w:color w:val="000000"/>
                <w:sz w:val="20"/>
              </w:rPr>
              <w:t>Context sharing</w:t>
            </w:r>
          </w:p>
        </w:tc>
        <w:tc>
          <w:tcPr>
            <w:tcW w:type="dxa" w:w="3730"/>
            <w:vAlign w:val="center"/>
            <w:tcMar>
              <w:top w:w="75" w:type="dxa"/>
              <w:bottom w:w="75" w:type="dxa"/>
              <w:left w:w="90" w:type="dxa"/>
              <w:right w:w="90" w:type="dxa"/>
            </w:tcMar>
            <w:shd w:fill="FFFFFF"/>
          </w:tcPr>
          <w:p>
            <w:pPr>
              <w:keepNext w:val="0"/>
              <w:spacing w:after="60"/>
            </w:pPr>
            <w:r>
              <w:rPr>
                <w:color w:val="000000"/>
                <w:sz w:val="20"/>
              </w:rPr>
              <w:t>Preview selected findings/excerpts; explicit delivery and immutable manifests.</w:t>
            </w:r>
          </w:p>
        </w:tc>
        <w:tc>
          <w:tcPr>
            <w:tcW w:type="dxa" w:w="3730"/>
            <w:vAlign w:val="center"/>
            <w:tcMar>
              <w:top w:w="75" w:type="dxa"/>
              <w:bottom w:w="75" w:type="dxa"/>
              <w:left w:w="90" w:type="dxa"/>
              <w:right w:w="90" w:type="dxa"/>
            </w:tcMar>
            <w:shd w:fill="FFFFFF"/>
          </w:tcPr>
          <w:p>
            <w:pPr>
              <w:keepNext w:val="0"/>
              <w:spacing w:after="60"/>
            </w:pPr>
            <w:r>
              <w:rPr>
                <w:color w:val="000000"/>
                <w:sz w:val="20"/>
              </w:rPr>
              <w:t>Policy-based retrieval and automatic relevance selection.</w:t>
            </w:r>
          </w:p>
        </w:tc>
      </w:tr>
      <w:tr>
        <w:trPr>
          <w:cantSplit/>
        </w:trPr>
        <w:tc>
          <w:tcPr>
            <w:tcW w:type="dxa" w:w="1900"/>
            <w:vAlign w:val="center"/>
            <w:tcMar>
              <w:top w:w="75" w:type="dxa"/>
              <w:bottom w:w="75" w:type="dxa"/>
              <w:left w:w="90" w:type="dxa"/>
              <w:right w:w="90" w:type="dxa"/>
            </w:tcMar>
            <w:shd w:fill="FFFFFF"/>
          </w:tcPr>
          <w:p>
            <w:pPr>
              <w:keepNext w:val="0"/>
              <w:spacing w:after="60"/>
            </w:pPr>
            <w:r>
              <w:rPr>
                <w:color w:val="000000"/>
                <w:sz w:val="20"/>
              </w:rPr>
              <w:t>Comparison</w:t>
            </w:r>
          </w:p>
        </w:tc>
        <w:tc>
          <w:tcPr>
            <w:tcW w:type="dxa" w:w="3730"/>
            <w:vAlign w:val="center"/>
            <w:tcMar>
              <w:top w:w="75" w:type="dxa"/>
              <w:bottom w:w="75" w:type="dxa"/>
              <w:left w:w="90" w:type="dxa"/>
              <w:right w:w="90" w:type="dxa"/>
            </w:tcMar>
            <w:shd w:fill="FFFFFF"/>
          </w:tcPr>
          <w:p>
            <w:pPr>
              <w:keepNext w:val="0"/>
              <w:spacing w:after="60"/>
            </w:pPr>
            <w:r>
              <w:rPr>
                <w:color w:val="000000"/>
                <w:sz w:val="20"/>
              </w:rPr>
              <w:t>Side-by-side findings and user-selected critique or synthesis.</w:t>
            </w:r>
          </w:p>
        </w:tc>
        <w:tc>
          <w:tcPr>
            <w:tcW w:type="dxa" w:w="3730"/>
            <w:vAlign w:val="center"/>
            <w:tcMar>
              <w:top w:w="75" w:type="dxa"/>
              <w:bottom w:w="75" w:type="dxa"/>
              <w:left w:w="90" w:type="dxa"/>
              <w:right w:w="90" w:type="dxa"/>
            </w:tcMar>
            <w:shd w:fill="FFFFFF"/>
          </w:tcPr>
          <w:p>
            <w:pPr>
              <w:keepNext w:val="0"/>
              <w:spacing w:after="60"/>
            </w:pPr>
            <w:r>
              <w:rPr>
                <w:color w:val="000000"/>
                <w:sz w:val="20"/>
              </w:rPr>
              <w:t>Scoring, consensus detection, evidence graphs.</w:t>
            </w:r>
          </w:p>
        </w:tc>
      </w:tr>
      <w:tr>
        <w:trPr>
          <w:cantSplit/>
        </w:trPr>
        <w:tc>
          <w:tcPr>
            <w:tcW w:type="dxa" w:w="1900"/>
            <w:vAlign w:val="center"/>
            <w:tcMar>
              <w:top w:w="75" w:type="dxa"/>
              <w:bottom w:w="75" w:type="dxa"/>
              <w:left w:w="90" w:type="dxa"/>
              <w:right w:w="90" w:type="dxa"/>
            </w:tcMar>
            <w:shd w:fill="FFFFFF"/>
          </w:tcPr>
          <w:p>
            <w:pPr>
              <w:keepNext/>
              <w:spacing w:after="60"/>
            </w:pPr>
            <w:r>
              <w:rPr>
                <w:color w:val="000000"/>
                <w:sz w:val="20"/>
              </w:rPr>
              <w:t>Agents</w:t>
            </w:r>
          </w:p>
        </w:tc>
        <w:tc>
          <w:tcPr>
            <w:tcW w:type="dxa" w:w="3730"/>
            <w:vAlign w:val="center"/>
            <w:tcMar>
              <w:top w:w="75" w:type="dxa"/>
              <w:bottom w:w="75" w:type="dxa"/>
              <w:left w:w="90" w:type="dxa"/>
              <w:right w:w="90" w:type="dxa"/>
            </w:tcMar>
            <w:shd w:fill="FFFFFF"/>
          </w:tcPr>
          <w:p>
            <w:pPr>
              <w:keepNext/>
              <w:spacing w:after="60"/>
            </w:pPr>
            <w:r>
              <w:rPr>
                <w:color w:val="000000"/>
                <w:sz w:val="20"/>
              </w:rPr>
              <w:t>Claude Code, Codex, and Pi through versioned adapters. A runtime below the capability floor ships observed-only.</w:t>
            </w:r>
          </w:p>
        </w:tc>
        <w:tc>
          <w:tcPr>
            <w:tcW w:type="dxa" w:w="3730"/>
            <w:vAlign w:val="center"/>
            <w:tcMar>
              <w:top w:w="75" w:type="dxa"/>
              <w:bottom w:w="75" w:type="dxa"/>
              <w:left w:w="90" w:type="dxa"/>
              <w:right w:w="90" w:type="dxa"/>
            </w:tcMar>
            <w:shd w:fill="FFFFFF"/>
          </w:tcPr>
          <w:p>
            <w:pPr>
              <w:keepNext/>
              <w:spacing w:after="60"/>
            </w:pPr>
            <w:r>
              <w:rPr>
                <w:color w:val="000000"/>
                <w:sz w:val="20"/>
              </w:rPr>
              <w:t>Plugin SDK and optional Robin-native agent.</w:t>
            </w:r>
          </w:p>
        </w:tc>
      </w:tr>
      <w:tr>
        <w:trPr>
          <w:cantSplit/>
        </w:trPr>
        <w:tc>
          <w:tcPr>
            <w:tcW w:type="dxa" w:w="1900"/>
            <w:vAlign w:val="center"/>
            <w:tcMar>
              <w:top w:w="75" w:type="dxa"/>
              <w:bottom w:w="75" w:type="dxa"/>
              <w:left w:w="90" w:type="dxa"/>
              <w:right w:w="90" w:type="dxa"/>
            </w:tcMar>
            <w:shd w:fill="FFFFFF"/>
          </w:tcPr>
          <w:p>
            <w:pPr>
              <w:keepNext w:val="0"/>
              <w:spacing w:after="60"/>
            </w:pPr>
            <w:r>
              <w:rPr>
                <w:color w:val="000000"/>
                <w:sz w:val="20"/>
              </w:rPr>
              <w:t>Host scope</w:t>
            </w:r>
          </w:p>
        </w:tc>
        <w:tc>
          <w:tcPr>
            <w:tcW w:type="dxa" w:w="3730"/>
            <w:vAlign w:val="center"/>
            <w:tcMar>
              <w:top w:w="75" w:type="dxa"/>
              <w:bottom w:w="75" w:type="dxa"/>
              <w:left w:w="90" w:type="dxa"/>
              <w:right w:w="90" w:type="dxa"/>
            </w:tcMar>
            <w:shd w:fill="FFFFFF"/>
          </w:tcPr>
          <w:p>
            <w:pPr>
              <w:keepNext w:val="0"/>
              <w:spacing w:after="60"/>
            </w:pPr>
            <w:r>
              <w:rPr>
                <w:color w:val="000000"/>
                <w:sz w:val="20"/>
              </w:rPr>
              <w:t>One local execution host; private access can be configured.</w:t>
            </w:r>
          </w:p>
        </w:tc>
        <w:tc>
          <w:tcPr>
            <w:tcW w:type="dxa" w:w="3730"/>
            <w:vAlign w:val="center"/>
            <w:tcMar>
              <w:top w:w="75" w:type="dxa"/>
              <w:bottom w:w="75" w:type="dxa"/>
              <w:left w:w="90" w:type="dxa"/>
              <w:right w:w="90" w:type="dxa"/>
            </w:tcMar>
            <w:shd w:fill="FFFFFF"/>
          </w:tcPr>
          <w:p>
            <w:pPr>
              <w:keepNext w:val="0"/>
              <w:spacing w:after="60"/>
            </w:pPr>
            <w:r>
              <w:rPr>
                <w:color w:val="000000"/>
                <w:sz w:val="20"/>
              </w:rPr>
              <w:t>Multi-host aggregation and cloud synchronization.</w:t>
            </w:r>
          </w:p>
        </w:tc>
      </w:tr>
    </w:tbl>
    <w:p>
      <w:pPr>
        <w:spacing w:after="0"/>
      </w:pPr>
    </w:p>
    <w:p>
      <w:pPr>
        <w:pStyle w:val="Heading1"/>
        <w:keepNext/>
        <w:keepLines/>
      </w:pPr>
      <w:r>
        <w:rPr>
          <w:color w:val="000000"/>
        </w:rPr>
        <w:t>6  Functional requirements</w:t>
      </w:r>
    </w:p>
    <w:p>
      <w:pPr/>
      <w:r>
        <w:rPr>
          <w:b w:val="0"/>
        </w:rPr>
        <w:t>P0 requirements are release-blocking. P1 requirements are optional enhancements unless needed to satisfy a P0 workflow. Features explicitly listed after the MVP remain deferred.</w:t>
      </w:r>
    </w:p>
    <w:p>
      <w:pPr>
        <w:pStyle w:val="Heading2"/>
        <w:keepNext/>
        <w:keepLines/>
      </w:pPr>
      <w:r>
        <w:t>Projects and shared tasks</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FR-001</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rFonts w:ascii="Aptos" w:hAnsi="Aptos"/>
                <w:b/>
                <w:color w:val="000000"/>
                <w:sz w:val="21"/>
              </w:rPr>
              <w:t>Register project</w:t>
            </w:r>
          </w:p>
          <w:p>
            <w:pPr>
              <w:keepNext w:val="0"/>
              <w:spacing w:after="60"/>
            </w:pPr>
            <w:r>
              <w:rPr>
                <w:rFonts w:ascii="Aptos" w:hAnsi="Aptos"/>
                <w:color w:val="000000"/>
                <w:sz w:val="21"/>
              </w:rPr>
              <w:t>The user can register a Git repository or ordinary directory as a Robin project.</w:t>
            </w:r>
          </w:p>
          <w:p>
            <w:pPr>
              <w:keepNext w:val="0"/>
              <w:spacing w:after="60"/>
            </w:pPr>
            <w:r>
              <w:rPr>
                <w:rFonts w:ascii="Aptos" w:hAnsi="Aptos"/>
                <w:b/>
                <w:color w:val="000000"/>
                <w:sz w:val="21"/>
              </w:rPr>
              <w:t xml:space="preserve">Acceptance: </w:t>
            </w:r>
            <w:r>
              <w:rPr>
                <w:rFonts w:ascii="Aptos" w:hAnsi="Aptos"/>
                <w:color w:val="000000"/>
                <w:sz w:val="21"/>
              </w:rPr>
              <w:t>The project is assigned a stable ID and displays its path and last activity, plus repository remote and current branch when the directory is a Git repository.</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FR-002</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rFonts w:ascii="Aptos" w:hAnsi="Aptos"/>
                <w:b/>
                <w:color w:val="000000"/>
                <w:sz w:val="21"/>
              </w:rPr>
              <w:t>Create shared task</w:t>
            </w:r>
          </w:p>
          <w:p>
            <w:pPr>
              <w:keepNext w:val="0"/>
              <w:spacing w:after="60"/>
            </w:pPr>
            <w:r>
              <w:rPr>
                <w:rFonts w:ascii="Aptos" w:hAnsi="Aptos"/>
                <w:color w:val="000000"/>
                <w:sz w:val="21"/>
              </w:rPr>
              <w:t>The user can create a named task within a project and attach source files, instructions, and expected outputs.</w:t>
            </w:r>
          </w:p>
          <w:p>
            <w:pPr>
              <w:keepNext w:val="0"/>
              <w:spacing w:after="60"/>
            </w:pPr>
            <w:r>
              <w:rPr>
                <w:rFonts w:ascii="Aptos" w:hAnsi="Aptos"/>
                <w:b/>
                <w:color w:val="000000"/>
                <w:sz w:val="21"/>
              </w:rPr>
              <w:t xml:space="preserve">Acceptance: </w:t>
            </w:r>
            <w:r>
              <w:rPr>
                <w:rFonts w:ascii="Aptos" w:hAnsi="Aptos"/>
                <w:color w:val="000000"/>
                <w:sz w:val="21"/>
              </w:rPr>
              <w:t>A task record is created in Robin's artifact store without modifying attached source files. The store is outside the project directory by default; see the Technical Requirements.</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FR-003</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Associate sessions</w:t>
            </w:r>
          </w:p>
          <w:p>
            <w:pPr>
              <w:keepNext w:val="0"/>
              <w:spacing w:after="60"/>
            </w:pPr>
            <w:r>
              <w:rPr>
                <w:color w:val="000000"/>
                <w:sz w:val="21"/>
              </w:rPr>
              <w:t>Attach existing or newly launched sessions to a task. Distinguish Robin-managed runs from sessions discovered outside Robin.</w:t>
            </w:r>
          </w:p>
          <w:p>
            <w:pPr>
              <w:keepNext w:val="0"/>
              <w:spacing w:after="60"/>
            </w:pPr>
            <w:r>
              <w:rPr>
                <w:b/>
                <w:color w:val="000000"/>
                <w:sz w:val="21"/>
              </w:rPr>
              <w:t xml:space="preserve">Acceptance: </w:t>
            </w:r>
            <w:r>
              <w:rPr>
                <w:color w:val="000000"/>
                <w:sz w:val="21"/>
              </w:rPr>
              <w:t>The task lists actual runtime, native ID, control mode, state, repository, branch, last activity, and available controls.</w:t>
            </w:r>
          </w:p>
        </w:tc>
      </w:tr>
    </w:tbl>
    <w:p>
      <w:pPr>
        <w:spacing w:after="20"/>
      </w:pPr>
    </w:p>
    <w:p>
      <w:pPr>
        <w:pStyle w:val="Heading2"/>
        <w:keepNext/>
        <w:keepLines/>
      </w:pPr>
      <w:r>
        <w:t>Agent adapters and native sessions</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FR-010</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rFonts w:ascii="Aptos" w:hAnsi="Aptos"/>
                <w:b/>
                <w:color w:val="000000"/>
                <w:sz w:val="21"/>
              </w:rPr>
              <w:t>Discover native sessions</w:t>
            </w:r>
          </w:p>
          <w:p>
            <w:pPr>
              <w:keepNext w:val="0"/>
              <w:spacing w:after="60"/>
            </w:pPr>
            <w:r>
              <w:rPr>
                <w:rFonts w:ascii="Aptos" w:hAnsi="Aptos"/>
                <w:color w:val="000000"/>
                <w:sz w:val="21"/>
              </w:rPr>
              <w:t>Each adapter scans configured agent storage locations and emits normalized session metadata.</w:t>
            </w:r>
          </w:p>
          <w:p>
            <w:pPr>
              <w:keepNext w:val="0"/>
              <w:spacing w:after="60"/>
            </w:pPr>
            <w:r>
              <w:rPr>
                <w:rFonts w:ascii="Aptos" w:hAnsi="Aptos"/>
                <w:b/>
                <w:color w:val="000000"/>
                <w:sz w:val="21"/>
              </w:rPr>
              <w:t xml:space="preserve">Acceptance: </w:t>
            </w:r>
            <w:r>
              <w:rPr>
                <w:rFonts w:ascii="Aptos" w:hAnsi="Aptos"/>
                <w:color w:val="000000"/>
                <w:sz w:val="21"/>
              </w:rPr>
              <w:t>Repeated scans are idempotent; unsupported or malformed files are reported without stopping other adapters.</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FR-011</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Read normalized transcript</w:t>
            </w:r>
          </w:p>
          <w:p>
            <w:pPr>
              <w:keepNext w:val="0"/>
              <w:spacing w:after="60"/>
            </w:pPr>
            <w:r>
              <w:rPr>
                <w:color w:val="000000"/>
                <w:sz w:val="21"/>
              </w:rPr>
              <w:t>Adapters normalize supported messages and tool events without rewriting the source transcript.</w:t>
            </w:r>
          </w:p>
          <w:p>
            <w:pPr>
              <w:keepNext w:val="0"/>
              <w:spacing w:after="60"/>
            </w:pPr>
            <w:r>
              <w:rPr>
                <w:b/>
                <w:color w:val="000000"/>
                <w:sz w:val="21"/>
              </w:rPr>
              <w:t xml:space="preserve">Acceptance: </w:t>
            </w:r>
            <w:r>
              <w:rPr>
                <w:color w:val="000000"/>
                <w:sz w:val="21"/>
              </w:rPr>
              <w:t>Preserve native identifiers, message order, source timestamps, and source references. Unknown event formats remain labeled unsupported.</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FR-012</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Launch a managed session</w:t>
            </w:r>
          </w:p>
          <w:p>
            <w:pPr>
              <w:keepNext w:val="0"/>
              <w:spacing w:after="60"/>
            </w:pPr>
            <w:r>
              <w:rPr>
                <w:color w:val="000000"/>
                <w:sz w:val="21"/>
              </w:rPr>
              <w:t>Robin launches a selected installed harness through a supported SDK, protocol, or CLI. The execution directory is the project root or a selected worktree; Robin's artifact store is never the working directory.</w:t>
            </w:r>
          </w:p>
          <w:p>
            <w:pPr>
              <w:keepNext w:val="0"/>
              <w:spacing w:after="60"/>
            </w:pPr>
            <w:r>
              <w:rPr>
                <w:b/>
                <w:color w:val="000000"/>
                <w:sz w:val="21"/>
              </w:rPr>
              <w:t xml:space="preserve">Acceptance: </w:t>
            </w:r>
            <w:r>
              <w:rPr>
                <w:color w:val="000000"/>
                <w:sz w:val="21"/>
              </w:rPr>
              <w:t>Record configuration, working directory, native ID, capability report, permission mode, sandbox, and loaded settings sources. Load the user's harness settings by default and never select a mode more permissive than the harness default. Use the runtime's supported authentication flow and report missing prerequisites.</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FR-013</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Resume native session</w:t>
            </w:r>
          </w:p>
          <w:p>
            <w:pPr>
              <w:keepNext w:val="0"/>
              <w:spacing w:after="60"/>
            </w:pPr>
            <w:r>
              <w:rPr>
                <w:color w:val="000000"/>
                <w:sz w:val="21"/>
              </w:rPr>
              <w:t>Robin resumes through the session's original harness and validated adapter.</w:t>
            </w:r>
          </w:p>
          <w:p>
            <w:pPr>
              <w:keepNext w:val="0"/>
              <w:spacing w:after="60"/>
            </w:pPr>
            <w:r>
              <w:rPr>
                <w:b/>
                <w:color w:val="000000"/>
                <w:sz w:val="21"/>
              </w:rPr>
              <w:t xml:space="preserve">Acceptance: </w:t>
            </w:r>
            <w:r>
              <w:rPr>
                <w:color w:val="000000"/>
                <w:sz w:val="21"/>
              </w:rPr>
              <w:t>Reconcile current state before resume; do not duplicate an active run or convert it to a different harness. Work for a different task starts a new native session by default; continuing an existing session under another task requires confirmation and discloses the context it retains. A run's task is fixed when the run starts. Provide a native terminal fallback when required.</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FR-014</w:t>
            </w:r>
          </w:p>
          <w:p>
            <w:pPr>
              <w:keepNext w:val="0"/>
              <w:spacing w:after="60"/>
            </w:pPr>
            <w:r>
              <w:rPr>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Detect session and task status</w:t>
            </w:r>
          </w:p>
          <w:p>
            <w:pPr>
              <w:keepNext w:val="0"/>
              <w:spacing w:after="60"/>
            </w:pPr>
            <w:r>
              <w:rPr>
                <w:color w:val="000000"/>
                <w:sz w:val="21"/>
              </w:rPr>
              <w:t>Report running, waiting for input, idle, failed, stopped, or unknown from explicit events and supported observations. Track task status separately as open, completed, or abandoned; archive is a visibility flag.</w:t>
            </w:r>
          </w:p>
          <w:p>
            <w:pPr>
              <w:keepNext w:val="0"/>
              <w:spacing w:after="60"/>
            </w:pPr>
            <w:r>
              <w:rPr>
                <w:b/>
                <w:color w:val="000000"/>
                <w:sz w:val="21"/>
              </w:rPr>
              <w:t xml:space="preserve">Acceptance: </w:t>
            </w:r>
            <w:r>
              <w:rPr>
                <w:color w:val="000000"/>
                <w:sz w:val="21"/>
              </w:rPr>
              <w:t>Store evidence source and freshness. Only an explicit user decision with recorded evidence completes a task. End of turn or process exit is not task success; show agent-reported completion separately from verified checks. Silence alone does not mean completed.</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b/>
                <w:color w:val="000000"/>
                <w:sz w:val="21"/>
              </w:rPr>
              <w:t>FR-015</w:t>
              <w:b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Send session instructions</w:t>
            </w:r>
          </w:p>
          <w:p>
            <w:pPr>
              <w:keepNext w:val="0"/>
              <w:spacing w:after="60"/>
            </w:pPr>
            <w:r>
              <w:rPr>
                <w:color w:val="000000"/>
                <w:sz w:val="21"/>
              </w:rPr>
              <w:t>Send a user message to a managed session when the adapter supports it.</w:t>
            </w:r>
          </w:p>
          <w:p>
            <w:pPr>
              <w:keepNext w:val="0"/>
              <w:spacing w:after="60"/>
            </w:pPr>
            <w:r>
              <w:rPr>
                <w:b/>
                <w:color w:val="000000"/>
                <w:sz w:val="21"/>
              </w:rPr>
              <w:t xml:space="preserve">Acceptance: </w:t>
            </w:r>
            <w:r>
              <w:rPr>
                <w:color w:val="000000"/>
                <w:sz w:val="21"/>
              </w:rPr>
              <w:t>Label whether input starts a turn, queues a follow-up, or steers work. Record an action ID and acknowledgement or failure; do not silently retry delivery.</w:t>
            </w:r>
          </w:p>
        </w:tc>
      </w:tr>
    </w:tbl>
    <w:p>
      <w:pPr/>
      <w:r>
        <w:rPr>
          <w:b w:val="0"/>
        </w:rPr>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b/>
                <w:color w:val="000000"/>
                <w:sz w:val="21"/>
              </w:rPr>
              <w:t>FR-016</w:t>
              <w:b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Interrupt work</w:t>
            </w:r>
          </w:p>
          <w:p>
            <w:pPr>
              <w:keepNext w:val="0"/>
              <w:spacing w:after="60"/>
            </w:pPr>
            <w:r>
              <w:rPr>
                <w:color w:val="000000"/>
                <w:sz w:val="21"/>
              </w:rPr>
              <w:t>Request interruption through a supported runtime interface.</w:t>
            </w:r>
          </w:p>
          <w:p>
            <w:pPr>
              <w:keepNext w:val="0"/>
              <w:spacing w:after="60"/>
            </w:pPr>
            <w:r>
              <w:rPr>
                <w:b/>
                <w:color w:val="000000"/>
                <w:sz w:val="21"/>
              </w:rPr>
              <w:t xml:space="preserve">Acceptance: </w:t>
            </w:r>
            <w:r>
              <w:rPr>
                <w:color w:val="000000"/>
                <w:sz w:val="21"/>
              </w:rPr>
              <w:t>Keep stopping state until acknowledged. Closing a browser tab leaves runs intact. Unsupported control offers a native terminal path; forced process termination is a separate confirmed action.</w:t>
            </w:r>
          </w:p>
        </w:tc>
      </w:tr>
    </w:tbl>
    <w:p>
      <w:pPr/>
      <w:r>
        <w:rPr>
          <w:b w:val="0"/>
        </w:rPr>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b/>
                <w:color w:val="000000"/>
                <w:sz w:val="21"/>
              </w:rPr>
              <w:t>FR-017</w:t>
              <w:b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Handle attention requests</w:t>
            </w:r>
          </w:p>
          <w:p>
            <w:pPr>
              <w:keepNext w:val="0"/>
              <w:spacing w:after="60"/>
            </w:pPr>
            <w:r>
              <w:rPr>
                <w:color w:val="000000"/>
                <w:sz w:val="21"/>
              </w:rPr>
              <w:t>Surface questions and native approval requests with task, session, requested action, and supporting details.</w:t>
            </w:r>
          </w:p>
          <w:p>
            <w:pPr>
              <w:keepNext w:val="0"/>
              <w:spacing w:after="60"/>
            </w:pPr>
            <w:r>
              <w:rPr>
                <w:b/>
                <w:color w:val="000000"/>
                <w:sz w:val="21"/>
              </w:rPr>
              <w:t xml:space="preserve">Acceptance: </w:t>
            </w:r>
            <w:r>
              <w:rPr>
                <w:color w:val="000000"/>
                <w:sz w:val="21"/>
              </w:rPr>
              <w:t>Route only explicit user responses to the original runtime. A request expires when the runtime reports expiry or, where it has none, when its run ends, is interrupted, or loses its connection generation; expired requests cannot be approved. Missing approval support opens the native interface; no automatic approval fallback.</w:t>
            </w:r>
          </w:p>
        </w:tc>
      </w:tr>
    </w:tbl>
    <w:p>
      <w:pPr/>
      <w:r>
        <w:rPr>
          <w:b w:val="0"/>
        </w:rPr>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b/>
                <w:color w:val="000000"/>
                <w:sz w:val="21"/>
              </w:rPr>
              <w:t>FR-018</w:t>
              <w:b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Report integration capabilities</w:t>
            </w:r>
          </w:p>
          <w:p>
            <w:pPr>
              <w:keepNext w:val="0"/>
              <w:spacing w:after="60"/>
            </w:pPr>
            <w:r>
              <w:rPr>
                <w:color w:val="000000"/>
                <w:sz w:val="21"/>
              </w:rPr>
              <w:t>Expose supported controls and event coverage for each runtime version and each session mode.</w:t>
            </w:r>
          </w:p>
          <w:p>
            <w:pPr>
              <w:keepNext w:val="0"/>
              <w:spacing w:after="60"/>
            </w:pPr>
            <w:r>
              <w:rPr>
                <w:b/>
                <w:color w:val="000000"/>
                <w:sz w:val="21"/>
              </w:rPr>
              <w:t xml:space="preserve">Acceptance: </w:t>
            </w:r>
            <w:r>
              <w:rPr>
                <w:color w:val="000000"/>
                <w:sz w:val="21"/>
              </w:rPr>
              <w:t>An observed session can be read-only. Unsupported controls are disabled with a reason; discovery never implies live control. Reports include terminal mode, finding publication path, and whether review independence is enforced.</w:t>
            </w:r>
          </w:p>
        </w:tc>
      </w:tr>
    </w:tbl>
    <w:p>
      <w:pPr/>
      <w:r>
        <w:rPr>
          <w:b w:val="0"/>
        </w:rPr>
      </w:r>
    </w:p>
    <w:p>
      <w:pPr>
        <w:pStyle w:val="Heading2"/>
        <w:keepNext/>
        <w:keepLines/>
      </w:pPr>
      <w:r>
        <w:t>Findings and context exchange</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FR-020</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rFonts w:ascii="Aptos" w:hAnsi="Aptos"/>
                <w:b/>
                <w:color w:val="000000"/>
                <w:sz w:val="21"/>
              </w:rPr>
              <w:t>Publish findings</w:t>
            </w:r>
          </w:p>
          <w:p>
            <w:pPr>
              <w:keepNext w:val="0"/>
              <w:spacing w:after="60"/>
            </w:pPr>
            <w:r>
              <w:rPr>
                <w:rFonts w:ascii="Aptos" w:hAnsi="Aptos"/>
                <w:color w:val="000000"/>
                <w:sz w:val="21"/>
              </w:rPr>
              <w:t>An agent or the user can publish a structured finding to the task. Every adapter supports at least one validated publication path: task-scoped MCP or a structured final-message block parsed from the session's own events.</w:t>
            </w:r>
          </w:p>
          <w:p>
            <w:pPr>
              <w:keepNext w:val="0"/>
              <w:spacing w:after="60"/>
            </w:pPr>
            <w:r>
              <w:rPr>
                <w:rFonts w:ascii="Aptos" w:hAnsi="Aptos"/>
                <w:b/>
                <w:color w:val="000000"/>
                <w:sz w:val="21"/>
              </w:rPr>
              <w:t xml:space="preserve">Acceptance: </w:t>
            </w:r>
            <w:r>
              <w:rPr>
                <w:rFonts w:ascii="Aptos" w:hAnsi="Aptos"/>
                <w:color w:val="000000"/>
                <w:sz w:val="21"/>
              </w:rPr>
              <w:t>The finding records an author (user, or agent with runtime, native session, and run), creation time, summary, claims with evidence references, recommendations, and unresolved questions. Attribution comes from the publishing session, never from file contents. Versions are immutable; invalid or duplicate submissions are rejected visibly.</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FR-021</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rFonts w:ascii="Aptos" w:hAnsi="Aptos"/>
                <w:b/>
                <w:color w:val="000000"/>
                <w:sz w:val="21"/>
              </w:rPr>
              <w:t>Build context packet</w:t>
            </w:r>
          </w:p>
          <w:p>
            <w:pPr>
              <w:keepNext w:val="0"/>
              <w:spacing w:after="60"/>
            </w:pPr>
            <w:r>
              <w:rPr>
                <w:rFonts w:ascii="Aptos" w:hAnsi="Aptos"/>
                <w:color w:val="000000"/>
                <w:sz w:val="21"/>
              </w:rPr>
              <w:t>The user can select task instructions, source files, findings, and transcript excerpts to create a context packet for a target agent.</w:t>
            </w:r>
          </w:p>
          <w:p>
            <w:pPr>
              <w:keepNext w:val="0"/>
              <w:spacing w:after="60"/>
            </w:pPr>
            <w:r>
              <w:rPr>
                <w:rFonts w:ascii="Aptos" w:hAnsi="Aptos"/>
                <w:b/>
                <w:color w:val="000000"/>
                <w:sz w:val="21"/>
              </w:rPr>
              <w:t xml:space="preserve">Acceptance: </w:t>
            </w:r>
            <w:r>
              <w:rPr>
                <w:rFonts w:ascii="Aptos" w:hAnsi="Aptos"/>
                <w:color w:val="000000"/>
                <w:sz w:val="21"/>
              </w:rPr>
              <w:t>Robin previews the packet contents and approximate size before sending it.</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FR-022</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rFonts w:ascii="Aptos" w:hAnsi="Aptos"/>
                <w:b/>
                <w:color w:val="000000"/>
                <w:sz w:val="21"/>
              </w:rPr>
              <w:t>Read other-agent findings</w:t>
            </w:r>
          </w:p>
          <w:p>
            <w:pPr>
              <w:keepNext w:val="0"/>
              <w:spacing w:after="60"/>
            </w:pPr>
            <w:r>
              <w:rPr>
                <w:rFonts w:ascii="Aptos" w:hAnsi="Aptos"/>
                <w:color w:val="000000"/>
                <w:sz w:val="21"/>
              </w:rPr>
              <w:t>A target agent can receive or retrieve findings created by another agent without receiving its complete transcript.</w:t>
            </w:r>
          </w:p>
          <w:p>
            <w:pPr>
              <w:keepNext w:val="0"/>
              <w:spacing w:after="60"/>
            </w:pPr>
            <w:r>
              <w:rPr>
                <w:rFonts w:ascii="Aptos" w:hAnsi="Aptos"/>
                <w:b/>
                <w:color w:val="000000"/>
                <w:sz w:val="21"/>
              </w:rPr>
              <w:t xml:space="preserve">Acceptance: </w:t>
            </w:r>
            <w:r>
              <w:rPr>
                <w:rFonts w:ascii="Aptos" w:hAnsi="Aptos"/>
                <w:color w:val="000000"/>
                <w:sz w:val="21"/>
              </w:rPr>
              <w:t>The target sees source attribution and can request referenced excerpts when more evidence is needed. Agent retrieval uses a revocable grant bound to the session, task, and exact approved versions; every retrieval is recorded against a manifest.</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FR-023</w:t>
            </w:r>
          </w:p>
          <w:p>
            <w:pPr>
              <w:keepNext w:val="0"/>
              <w:spacing w:after="60"/>
            </w:pPr>
            <w:r>
              <w:rPr>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Retrieve transcript excerpts</w:t>
            </w:r>
          </w:p>
          <w:p>
            <w:pPr>
              <w:keepNext w:val="0"/>
              <w:spacing w:after="60"/>
            </w:pPr>
            <w:r>
              <w:rPr>
                <w:color w:val="000000"/>
                <w:sz w:val="21"/>
              </w:rPr>
              <w:t>Users can select bounded message ranges; authorized agents may retrieve only task-scoped, approved excerpts.</w:t>
            </w:r>
          </w:p>
          <w:p>
            <w:pPr>
              <w:keepNext w:val="0"/>
              <w:spacing w:after="60"/>
            </w:pPr>
            <w:r>
              <w:rPr>
                <w:b/>
                <w:color w:val="000000"/>
                <w:sz w:val="21"/>
              </w:rPr>
              <w:t xml:space="preserve">Acceptance: </w:t>
            </w:r>
            <w:r>
              <w:rPr>
                <w:color w:val="000000"/>
                <w:sz w:val="21"/>
              </w:rPr>
              <w:t>Every excerpt records source agent, native session ID, event range, and redactions. Unselected content does not enter the transfer.</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FR-024</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rFonts w:ascii="Aptos" w:hAnsi="Aptos"/>
                <w:b/>
                <w:color w:val="000000"/>
                <w:sz w:val="21"/>
              </w:rPr>
              <w:t>Synthesize findings</w:t>
            </w:r>
          </w:p>
          <w:p>
            <w:pPr>
              <w:keepNext w:val="0"/>
              <w:spacing w:after="60"/>
            </w:pPr>
            <w:r>
              <w:rPr>
                <w:rFonts w:ascii="Aptos" w:hAnsi="Aptos"/>
                <w:color w:val="000000"/>
                <w:sz w:val="21"/>
              </w:rPr>
              <w:t>The user can ask a selected agent to compare or synthesize chosen findings, identified by finding ID.</w:t>
            </w:r>
          </w:p>
          <w:p>
            <w:pPr>
              <w:keepNext w:val="0"/>
              <w:spacing w:after="60"/>
            </w:pPr>
            <w:r>
              <w:rPr>
                <w:rFonts w:ascii="Aptos" w:hAnsi="Aptos"/>
                <w:b/>
                <w:color w:val="000000"/>
                <w:sz w:val="21"/>
              </w:rPr>
              <w:t xml:space="preserve">Acceptance: </w:t>
            </w:r>
            <w:r>
              <w:rPr>
                <w:rFonts w:ascii="Aptos" w:hAnsi="Aptos"/>
                <w:color w:val="000000"/>
                <w:sz w:val="21"/>
              </w:rPr>
              <w:t>Robin creates a new native turn or session with an explicit context manifest and saves the synthesis as a task artifact linked to that manifest and its input versions.</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FR-025</w:t>
            </w:r>
          </w:p>
          <w:p>
            <w:pPr>
              <w:keepNext w:val="0"/>
              <w:spacing w:after="60"/>
            </w:pPr>
            <w:r>
              <w:rPr>
                <w:rFonts w:ascii="Aptos" w:hAnsi="Aptos"/>
                <w:b/>
                <w:color w:val="000000"/>
                <w:sz w:val="21"/>
              </w:rPr>
              <w:t>P1</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rFonts w:ascii="Aptos" w:hAnsi="Aptos"/>
                <w:b/>
                <w:color w:val="000000"/>
                <w:sz w:val="21"/>
              </w:rPr>
              <w:t>Prevent context loops</w:t>
            </w:r>
          </w:p>
          <w:p>
            <w:pPr>
              <w:keepNext w:val="0"/>
              <w:spacing w:after="60"/>
            </w:pPr>
            <w:r>
              <w:rPr>
                <w:rFonts w:ascii="Aptos" w:hAnsi="Aptos"/>
                <w:color w:val="000000"/>
                <w:sz w:val="21"/>
              </w:rPr>
              <w:t>Robin tracks artifact lineage so an agent does not repeatedly ingest its own output through another synthesis.</w:t>
            </w:r>
          </w:p>
          <w:p>
            <w:pPr>
              <w:keepNext w:val="0"/>
              <w:spacing w:after="60"/>
            </w:pPr>
            <w:r>
              <w:rPr>
                <w:rFonts w:ascii="Aptos" w:hAnsi="Aptos"/>
                <w:b/>
                <w:color w:val="000000"/>
                <w:sz w:val="21"/>
              </w:rPr>
              <w:t xml:space="preserve">Acceptance: </w:t>
            </w:r>
            <w:r>
              <w:rPr>
                <w:rFonts w:ascii="Aptos" w:hAnsi="Aptos"/>
                <w:color w:val="000000"/>
                <w:sz w:val="21"/>
              </w:rPr>
              <w:t>Context previews flag duplicate or derived artifacts and exclude them by default. In the MVP, the P0 context preview labels derived artifacts (FR-032); automatic lineage-based exclusion follows.</w:t>
            </w:r>
          </w:p>
        </w:tc>
      </w:tr>
    </w:tbl>
    <w:p>
      <w:pPr>
        <w:spacing w:after="20"/>
      </w:pPr>
    </w:p>
    <w:p>
      <w:pPr>
        <w:pStyle w:val="Heading2"/>
        <w:keepNext/>
        <w:keepLines/>
      </w:pPr>
      <w:r>
        <w:t>Live dashboard and session experience</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FR-030</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Unified live dashboard</w:t>
            </w:r>
          </w:p>
          <w:p>
            <w:pPr>
              <w:keepNext w:val="0"/>
              <w:spacing w:after="60"/>
            </w:pPr>
            <w:r>
              <w:rPr>
                <w:color w:val="000000"/>
                <w:sz w:val="21"/>
              </w:rPr>
              <w:t>The local web dashboard shows projects, tasks, actual sessions, current state, recent activity, and attention counts.</w:t>
            </w:r>
          </w:p>
          <w:p>
            <w:pPr>
              <w:keepNext w:val="0"/>
              <w:spacing w:after="60"/>
            </w:pPr>
            <w:r>
              <w:rPr>
                <w:b/>
                <w:color w:val="000000"/>
                <w:sz w:val="21"/>
              </w:rPr>
              <w:t xml:space="preserve">Acceptance: </w:t>
            </w:r>
            <w:r>
              <w:rPr>
                <w:color w:val="000000"/>
                <w:sz w:val="21"/>
              </w:rPr>
              <w:t>Reach an active session or task within three primary interactions (a click, activated control, or navigation selection). Filters support project, task, runtime, and state; show freshness and partial coverage without invented progress percentages.</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FR-031</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Task workspace view</w:t>
            </w:r>
          </w:p>
          <w:p>
            <w:pPr>
              <w:keepNext w:val="0"/>
              <w:spacing w:after="60"/>
            </w:pPr>
            <w:r>
              <w:rPr>
                <w:color w:val="000000"/>
                <w:sz w:val="21"/>
              </w:rPr>
              <w:t>Show task inputs, contributing sessions, findings, artifacts, recent activity, and pending actions.</w:t>
            </w:r>
          </w:p>
          <w:p>
            <w:pPr>
              <w:keepNext w:val="0"/>
              <w:spacing w:after="60"/>
            </w:pPr>
            <w:r>
              <w:rPr>
                <w:b/>
                <w:color w:val="000000"/>
                <w:sz w:val="21"/>
              </w:rPr>
              <w:t xml:space="preserve">Acceptance: </w:t>
            </w:r>
            <w:r>
              <w:rPr>
                <w:color w:val="000000"/>
                <w:sz w:val="21"/>
              </w:rPr>
              <w:t>The user can attach, launch, inspect, compare, share, resume, and archive. Message and interrupt actions follow adapter capability reporting.</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FR-032</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Context preview</w:t>
            </w:r>
          </w:p>
          <w:p>
            <w:pPr>
              <w:keepNext w:val="0"/>
              <w:spacing w:after="60"/>
            </w:pPr>
            <w:r>
              <w:rPr>
                <w:color w:val="000000"/>
                <w:sz w:val="21"/>
              </w:rPr>
              <w:t>Before cross-agent delivery, show the target, selected sources, redactions, and estimated packet size.</w:t>
            </w:r>
          </w:p>
          <w:p>
            <w:pPr>
              <w:keepNext w:val="0"/>
              <w:spacing w:after="60"/>
            </w:pPr>
            <w:r>
              <w:rPr>
                <w:b/>
                <w:color w:val="000000"/>
                <w:sz w:val="21"/>
              </w:rPr>
              <w:t xml:space="preserve">Acceptance: </w:t>
            </w:r>
            <w:r>
              <w:rPr>
                <w:color w:val="000000"/>
                <w:sz w:val="21"/>
              </w:rPr>
              <w:t>The MVP sends nothing until the user confirms that packet. Robin never injects unselected findings, and unshared findings are never written inside a project or execution directory. Where a runtime cannot enforce that reviewers cannot read them, the capability report says so and the review is labeled not isolated. The preview labels syntheses and other derived artifacts so they are not mistaken for independent evidence.</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FR-033</w:t>
            </w:r>
          </w:p>
          <w:p>
            <w:pPr>
              <w:keepNext w:val="0"/>
              <w:spacing w:after="60"/>
            </w:pPr>
            <w:r>
              <w:rPr>
                <w:rFonts w:ascii="Aptos" w:hAnsi="Aptos"/>
                <w:b/>
                <w:color w:val="000000"/>
                <w:sz w:val="21"/>
              </w:rPr>
              <w:t>P1</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Notifications</w:t>
            </w:r>
          </w:p>
          <w:p>
            <w:pPr>
              <w:keepNext w:val="0"/>
              <w:spacing w:after="60"/>
            </w:pPr>
            <w:r>
              <w:rPr>
                <w:color w:val="000000"/>
                <w:sz w:val="21"/>
              </w:rPr>
              <w:t>Optionally notify when a run ends, fails, or requests input.</w:t>
            </w:r>
          </w:p>
          <w:p>
            <w:pPr>
              <w:keepNext w:val="0"/>
              <w:spacing w:after="60"/>
            </w:pPr>
            <w:r>
              <w:rPr>
                <w:b/>
                <w:color w:val="000000"/>
                <w:sz w:val="21"/>
              </w:rPr>
              <w:t xml:space="preserve">Acceptance: </w:t>
            </w:r>
            <w:r>
              <w:rPr>
                <w:color w:val="000000"/>
                <w:sz w:val="21"/>
              </w:rPr>
              <w:t>Notifications identify the task and session, avoid exposing sensitive payloads, and can be disabled. A notification does not itself mark task work complete. The in-app attention queue (FR-035) is the P0 delivery mechanism.</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b/>
                <w:color w:val="000000"/>
                <w:sz w:val="21"/>
              </w:rPr>
              <w:t>FR-034</w:t>
              <w:b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Live activity feed</w:t>
            </w:r>
          </w:p>
          <w:p>
            <w:pPr>
              <w:keepNext w:val="0"/>
              <w:spacing w:after="60"/>
            </w:pPr>
            <w:r>
              <w:rPr>
                <w:color w:val="000000"/>
                <w:sz w:val="21"/>
              </w:rPr>
              <w:t>Display supported file edits, tool and command activity, test outcomes, finding publication, and session lifecycle events.</w:t>
            </w:r>
          </w:p>
          <w:p>
            <w:pPr>
              <w:keepNext w:val="0"/>
              <w:spacing w:after="60"/>
            </w:pPr>
            <w:r>
              <w:rPr>
                <w:b/>
                <w:color w:val="000000"/>
                <w:sz w:val="21"/>
              </w:rPr>
              <w:t xml:space="preserve">Acceptance: </w:t>
            </w:r>
            <w:r>
              <w:rPr>
                <w:color w:val="000000"/>
                <w:sz w:val="21"/>
              </w:rPr>
              <w:t>Each item links to session/task and available evidence. Distinguish start, result, and failure; do not infer test success from a command launch. Preserve per-source order and deduplicate replayed events.</w:t>
            </w:r>
          </w:p>
        </w:tc>
      </w:tr>
    </w:tbl>
    <w:p>
      <w:pPr/>
      <w:r>
        <w:rPr>
          <w:b w:val="0"/>
        </w:rPr>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b/>
                <w:color w:val="000000"/>
                <w:sz w:val="21"/>
              </w:rPr>
              <w:t>FR-035</w:t>
              <w:b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Attention queue</w:t>
            </w:r>
          </w:p>
          <w:p>
            <w:pPr>
              <w:keepNext w:val="0"/>
              <w:spacing w:after="60"/>
            </w:pPr>
            <w:r>
              <w:rPr>
                <w:color w:val="000000"/>
                <w:sz w:val="21"/>
              </w:rPr>
              <w:t>Group pending questions, approvals, failures, and findings awaiting user review.</w:t>
            </w:r>
          </w:p>
          <w:p>
            <w:pPr>
              <w:keepNext w:val="0"/>
              <w:spacing w:after="60"/>
            </w:pPr>
            <w:r>
              <w:rPr>
                <w:b/>
                <w:color w:val="000000"/>
                <w:sz w:val="21"/>
              </w:rPr>
              <w:t xml:space="preserve">Acceptance: </w:t>
            </w:r>
            <w:r>
              <w:rPr>
                <w:color w:val="000000"/>
                <w:sz w:val="21"/>
              </w:rPr>
              <w:t>Open the relevant request directly. Acknowledge, resolve, or dismiss with an audit record; a new event can reopen an item. Dismissing a notice never approves an action.</w:t>
            </w:r>
          </w:p>
        </w:tc>
      </w:tr>
    </w:tbl>
    <w:p>
      <w:pPr/>
      <w:r>
        <w:rPr>
          <w:b w:val="0"/>
        </w:rPr>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b/>
                <w:color w:val="000000"/>
                <w:sz w:val="21"/>
              </w:rPr>
              <w:t>FR-036</w:t>
              <w:b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Reconnect and reconcile</w:t>
            </w:r>
          </w:p>
          <w:p>
            <w:pPr>
              <w:keepNext w:val="0"/>
              <w:spacing w:after="60"/>
            </w:pPr>
            <w:r>
              <w:rPr>
                <w:color w:val="000000"/>
                <w:sz w:val="21"/>
              </w:rPr>
              <w:t>Recover dashboard activity from a durable local event cursor after a browser or service reconnect.</w:t>
            </w:r>
          </w:p>
          <w:p>
            <w:pPr>
              <w:keepNext w:val="0"/>
              <w:spacing w:after="60"/>
            </w:pPr>
            <w:r>
              <w:rPr>
                <w:b/>
                <w:color w:val="000000"/>
                <w:sz w:val="21"/>
              </w:rPr>
              <w:t xml:space="preserve">Acceptance: </w:t>
            </w:r>
            <w:r>
              <w:rPr>
                <w:color w:val="000000"/>
                <w:sz w:val="21"/>
              </w:rPr>
              <w:t>Do not duplicate history, resend prompts, or relaunch sessions. Mark stale connections and reconcile runs held by the session supervisor; surface lost event coverage as a gap.</w:t>
            </w:r>
          </w:p>
        </w:tc>
      </w:tr>
    </w:tbl>
    <w:p>
      <w:pPr/>
      <w:r>
        <w:rPr>
          <w:b w:val="0"/>
        </w:rPr>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b/>
                <w:color w:val="000000"/>
                <w:sz w:val="21"/>
              </w:rPr>
              <w:t>FR-037</w:t>
              <w:b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Native terminal access</w:t>
            </w:r>
          </w:p>
          <w:p>
            <w:pPr>
              <w:keepNext w:val="0"/>
              <w:spacing w:after="60"/>
            </w:pPr>
            <w:r>
              <w:rPr>
                <w:color w:val="000000"/>
                <w:sz w:val="21"/>
              </w:rPr>
              <w:t>Provide a supported way to open or attach to the native agent interface while retaining its task association.</w:t>
            </w:r>
          </w:p>
          <w:p>
            <w:pPr>
              <w:keepNext w:val="0"/>
              <w:spacing w:after="60"/>
            </w:pPr>
            <w:r>
              <w:rPr>
                <w:b/>
                <w:color w:val="000000"/>
                <w:sz w:val="21"/>
              </w:rPr>
              <w:t xml:space="preserve">Acceptance: </w:t>
            </w:r>
            <w:r>
              <w:rPr>
                <w:color w:val="000000"/>
                <w:sz w:val="21"/>
              </w:rPr>
              <w:t>Use a validated native command or managed terminal session. Each adapter declares attach, handoff, or unavailable while a managed run is active. Only one owner controls a session at a time: during handoff Robin disables its controls and pending requests, and control returns only after reconciliation. Embedded browser terminals are optional.</w:t>
            </w:r>
          </w:p>
        </w:tc>
      </w:tr>
    </w:tbl>
    <w:p>
      <w:pPr/>
      <w:r>
        <w:rPr>
          <w:b w:val="0"/>
        </w:rPr>
      </w:r>
    </w:p>
    <w:p>
      <w:pPr>
        <w:pStyle w:val="Heading2"/>
        <w:keepNext/>
        <w:keepLines/>
      </w:pPr>
      <w:r>
        <w:t>Search and storage</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FR-040</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rFonts w:ascii="Aptos" w:hAnsi="Aptos"/>
                <w:b/>
                <w:color w:val="000000"/>
                <w:sz w:val="21"/>
              </w:rPr>
              <w:t>Unified search</w:t>
            </w:r>
          </w:p>
          <w:p>
            <w:pPr>
              <w:keepNext w:val="0"/>
              <w:spacing w:after="60"/>
            </w:pPr>
            <w:r>
              <w:rPr>
                <w:rFonts w:ascii="Aptos" w:hAnsi="Aptos"/>
                <w:color w:val="000000"/>
                <w:sz w:val="21"/>
              </w:rPr>
              <w:t>The user can search task names, prompts, responses, findings, file references, and agent metadata.</w:t>
            </w:r>
          </w:p>
          <w:p>
            <w:pPr>
              <w:keepNext w:val="0"/>
              <w:spacing w:after="60"/>
            </w:pPr>
            <w:r>
              <w:rPr>
                <w:rFonts w:ascii="Aptos" w:hAnsi="Aptos"/>
                <w:b/>
                <w:color w:val="000000"/>
                <w:sz w:val="21"/>
              </w:rPr>
              <w:t xml:space="preserve">Acceptance: </w:t>
            </w:r>
            <w:r>
              <w:rPr>
                <w:rFonts w:ascii="Aptos" w:hAnsi="Aptos"/>
                <w:color w:val="000000"/>
                <w:sz w:val="21"/>
              </w:rPr>
              <w:t>Results show source agent, task, project, timestamp, matched excerpt, and an action to open the source.</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FR-041</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color w:val="000000"/>
                <w:sz w:val="21"/>
              </w:rPr>
            </w:r>
            <w:r>
              <w:rPr>
                <w:b/>
                <w:color w:val="000000"/>
                <w:sz w:val="21"/>
              </w:rPr>
              <w:t>Incremental event and transcript indexing</w:t>
            </w:r>
          </w:p>
          <w:p>
            <w:pPr>
              <w:keepNext w:val="0"/>
              <w:spacing w:after="60"/>
            </w:pPr>
            <w:r>
              <w:rPr>
                <w:color w:val="000000"/>
                <w:sz w:val="21"/>
              </w:rPr>
              <w:t>Ingest structured runtime events for managed sessions and supported hooks or logs for observed sessions.</w:t>
            </w:r>
          </w:p>
          <w:p>
            <w:pPr>
              <w:keepNext w:val="0"/>
              <w:spacing w:after="60"/>
            </w:pPr>
            <w:r>
              <w:rPr>
                <w:b/>
                <w:color w:val="000000"/>
                <w:sz w:val="21"/>
              </w:rPr>
              <w:t xml:space="preserve">Acceptance: </w:t>
            </w:r>
            <w:r>
              <w:rPr>
                <w:color w:val="000000"/>
                <w:sz w:val="21"/>
              </w:rPr>
              <w:t>Partial writes and unknown fields do not corrupt the index. Correlate sources, deduplicate events, and retain their original provenance. Installing harness hooks is opt-in, previewed, reversible, and never automatic.</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FR-042</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rFonts w:ascii="Aptos" w:hAnsi="Aptos"/>
                <w:b/>
                <w:color w:val="000000"/>
                <w:sz w:val="21"/>
              </w:rPr>
              <w:t>Archive without deletion</w:t>
            </w:r>
          </w:p>
          <w:p>
            <w:pPr>
              <w:keepNext w:val="0"/>
              <w:spacing w:after="60"/>
            </w:pPr>
            <w:r>
              <w:rPr>
                <w:rFonts w:ascii="Aptos" w:hAnsi="Aptos"/>
                <w:color w:val="000000"/>
                <w:sz w:val="21"/>
              </w:rPr>
              <w:t>The user can hide completed tasks and sessions from default views without deleting native data.</w:t>
            </w:r>
          </w:p>
          <w:p>
            <w:pPr>
              <w:keepNext w:val="0"/>
              <w:spacing w:after="60"/>
            </w:pPr>
            <w:r>
              <w:rPr>
                <w:rFonts w:ascii="Aptos" w:hAnsi="Aptos"/>
                <w:b/>
                <w:color w:val="000000"/>
                <w:sz w:val="21"/>
              </w:rPr>
              <w:t xml:space="preserve">Acceptance: </w:t>
            </w:r>
            <w:r>
              <w:rPr>
                <w:rFonts w:ascii="Aptos" w:hAnsi="Aptos"/>
                <w:color w:val="000000"/>
                <w:sz w:val="21"/>
              </w:rPr>
              <w:t>Archived records remain searchable and can be restored.</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FR-043</w:t>
            </w:r>
          </w:p>
          <w:p>
            <w:pPr>
              <w:keepNext w:val="0"/>
              <w:spacing w:after="60"/>
            </w:pPr>
            <w:r>
              <w:rPr>
                <w:rFonts w:ascii="Aptos" w:hAnsi="Aptos"/>
                <w:b/>
                <w:color w:val="000000"/>
                <w:sz w:val="21"/>
              </w:rPr>
              <w:t>P0</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rFonts w:ascii="Aptos" w:hAnsi="Aptos"/>
                <w:b/>
                <w:color w:val="000000"/>
                <w:sz w:val="21"/>
              </w:rPr>
              <w:t>Backup and export</w:t>
            </w:r>
          </w:p>
          <w:p>
            <w:pPr>
              <w:keepNext w:val="0"/>
              <w:spacing w:after="60"/>
            </w:pPr>
            <w:r>
              <w:rPr>
                <w:rFonts w:ascii="Aptos" w:hAnsi="Aptos"/>
                <w:color w:val="000000"/>
                <w:sz w:val="21"/>
              </w:rPr>
              <w:t>The user can back up and export Robin metadata, task artifacts, finding versions, and context manifests.</w:t>
            </w:r>
          </w:p>
          <w:p>
            <w:pPr>
              <w:keepNext w:val="0"/>
              <w:spacing w:after="60"/>
            </w:pPr>
            <w:r>
              <w:rPr>
                <w:rFonts w:ascii="Aptos" w:hAnsi="Aptos"/>
                <w:b/>
                <w:color w:val="000000"/>
                <w:sz w:val="21"/>
              </w:rPr>
              <w:t xml:space="preserve">Acceptance: </w:t>
            </w:r>
            <w:r>
              <w:rPr>
                <w:rFonts w:ascii="Aptos" w:hAnsi="Aptos"/>
                <w:color w:val="000000"/>
                <w:sz w:val="21"/>
              </w:rPr>
              <w:t>Backups are consistent with the database snapshot and restorable. Exports use relative paths and hashes, exclude credentials, and mark native sources as references rather than copies.</w:t>
            </w:r>
          </w:p>
        </w:tc>
      </w:tr>
    </w:tbl>
    <w:p>
      <w:pPr>
        <w:spacing w:after="20"/>
      </w:pPr>
    </w:p>
    <w:p>
      <w:pPr>
        <w:pStyle w:val="Heading2"/>
        <w:keepNext/>
        <w:keepLines/>
      </w:pPr>
      <w:r>
        <w:t>Git and worktrees</w:t>
      </w: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FR-050</w:t>
            </w:r>
          </w:p>
          <w:p>
            <w:pPr>
              <w:keepNext w:val="0"/>
              <w:spacing w:after="60"/>
            </w:pPr>
            <w:r>
              <w:rPr>
                <w:rFonts w:ascii="Aptos" w:hAnsi="Aptos"/>
                <w:b/>
                <w:color w:val="000000"/>
                <w:sz w:val="21"/>
              </w:rPr>
              <w:t>P1</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rFonts w:ascii="Aptos" w:hAnsi="Aptos"/>
                <w:b/>
                <w:color w:val="000000"/>
                <w:sz w:val="21"/>
              </w:rPr>
              <w:t>Git context</w:t>
            </w:r>
          </w:p>
          <w:p>
            <w:pPr>
              <w:keepNext w:val="0"/>
              <w:spacing w:after="60"/>
            </w:pPr>
            <w:r>
              <w:rPr>
                <w:rFonts w:ascii="Aptos" w:hAnsi="Aptos"/>
                <w:color w:val="000000"/>
                <w:sz w:val="21"/>
              </w:rPr>
              <w:t>Robin displays repository, branch, base commit, working-tree state, and files changed for each run.</w:t>
            </w:r>
          </w:p>
          <w:p>
            <w:pPr>
              <w:keepNext w:val="0"/>
              <w:spacing w:after="60"/>
            </w:pPr>
            <w:r>
              <w:rPr>
                <w:rFonts w:ascii="Aptos" w:hAnsi="Aptos"/>
                <w:b/>
                <w:color w:val="000000"/>
                <w:sz w:val="21"/>
              </w:rPr>
              <w:t xml:space="preserve">Acceptance: </w:t>
            </w:r>
            <w:r>
              <w:rPr>
                <w:rFonts w:ascii="Aptos" w:hAnsi="Aptos"/>
                <w:color w:val="000000"/>
                <w:sz w:val="21"/>
              </w:rPr>
              <w:t>Git metadata refreshes without blocking transcript navigation.</w:t>
            </w:r>
          </w:p>
        </w:tc>
      </w:tr>
    </w:tbl>
    <w:p>
      <w:pPr>
        <w:spacing w:after="20"/>
      </w:pPr>
    </w:p>
    <w:tbl>
      <w:tblPr>
        <w:tblStyle w:val="TableGrid"/>
        <w:tblW w:type="dxa" w:w="9360"/>
        <w:jc w:val="left"/>
        <w:tblLayout w:type="fixed"/>
        <w:tblLook w:firstColumn="1" w:firstRow="1" w:lastColumn="0" w:lastRow="0" w:noHBand="0" w:noVBand="1" w:val="04A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00"/>
        <w:gridCol w:w="7760"/>
      </w:tblGrid>
      <w:tr>
        <w:trPr>
          <w:cantSplit/>
          <w:cantSplit/>
        </w:trPr>
        <w:tc>
          <w:tcPr>
            <w:tcW w:type="dxa" w:w="1600"/>
            <w:tcMar>
              <w:top w:w="75" w:type="dxa"/>
              <w:start w:w="120" w:type="dxa"/>
              <w:bottom w:w="75" w:type="dxa"/>
              <w:end w:w="120" w:type="dxa"/>
              <w:left w:w="90" w:type="dxa"/>
              <w:right w:w="90" w:type="dxa"/>
            </w:tcMar>
            <w:vAlign w:val="center"/>
            <w:shd w:fill="E8EDF4"/>
          </w:tcPr>
          <w:p>
            <w:pPr>
              <w:keepNext w:val="0"/>
              <w:spacing w:after="60"/>
            </w:pPr>
            <w:r>
              <w:rPr>
                <w:rFonts w:ascii="Aptos" w:hAnsi="Aptos"/>
                <w:b/>
                <w:color w:val="000000"/>
                <w:sz w:val="21"/>
              </w:rPr>
              <w:t>FR-051</w:t>
            </w:r>
          </w:p>
          <w:p>
            <w:pPr>
              <w:keepNext w:val="0"/>
              <w:spacing w:after="60"/>
            </w:pPr>
            <w:r>
              <w:rPr>
                <w:rFonts w:ascii="Aptos" w:hAnsi="Aptos"/>
                <w:b/>
                <w:color w:val="000000"/>
                <w:sz w:val="21"/>
              </w:rPr>
              <w:t>P1</w:t>
            </w:r>
          </w:p>
        </w:tc>
        <w:tc>
          <w:tcPr>
            <w:tcW w:type="dxa" w:w="7760"/>
            <w:tcMar>
              <w:top w:w="75" w:type="dxa"/>
              <w:start w:w="120" w:type="dxa"/>
              <w:bottom w:w="75" w:type="dxa"/>
              <w:end w:w="120" w:type="dxa"/>
              <w:left w:w="90" w:type="dxa"/>
              <w:right w:w="90" w:type="dxa"/>
            </w:tcMar>
            <w:vAlign w:val="center"/>
            <w:shd w:fill="FFFFFF"/>
          </w:tcPr>
          <w:p>
            <w:pPr>
              <w:keepNext w:val="0"/>
              <w:spacing w:after="60"/>
            </w:pPr>
            <w:r>
              <w:rPr>
                <w:rFonts w:ascii="Aptos" w:hAnsi="Aptos"/>
                <w:b/>
                <w:color w:val="000000"/>
                <w:sz w:val="21"/>
              </w:rPr>
              <w:t>Optional task worktree</w:t>
            </w:r>
          </w:p>
          <w:p>
            <w:pPr>
              <w:keepNext w:val="0"/>
              <w:spacing w:after="60"/>
            </w:pPr>
            <w:r>
              <w:rPr>
                <w:rFonts w:ascii="Aptos" w:hAnsi="Aptos"/>
                <w:color w:val="000000"/>
                <w:sz w:val="21"/>
              </w:rPr>
              <w:t>The user can create an isolated Git worktree when launching an agent for a task.</w:t>
            </w:r>
          </w:p>
          <w:p>
            <w:pPr>
              <w:keepNext w:val="0"/>
              <w:spacing w:after="60"/>
            </w:pPr>
            <w:r>
              <w:rPr>
                <w:rFonts w:ascii="Aptos" w:hAnsi="Aptos"/>
                <w:b/>
                <w:color w:val="000000"/>
                <w:sz w:val="21"/>
              </w:rPr>
              <w:t xml:space="preserve">Acceptance: </w:t>
            </w:r>
            <w:r>
              <w:rPr>
                <w:rFonts w:ascii="Aptos" w:hAnsi="Aptos"/>
                <w:color w:val="000000"/>
                <w:sz w:val="21"/>
              </w:rPr>
              <w:t>Robin shows the proposed path and branch, refuses collisions, and never removes a worktree containing uncommitted changes without explicit confirmation.</w:t>
            </w:r>
          </w:p>
        </w:tc>
      </w:tr>
    </w:tbl>
    <w:p>
      <w:pPr>
        <w:spacing w:after="20"/>
      </w:pPr>
    </w:p>
    <w:p>
      <w:pPr>
        <w:pStyle w:val="Heading1"/>
        <w:keepNext/>
        <w:keepLines/>
      </w:pPr>
      <w:r>
        <w:rPr>
          <w:color w:val="000000"/>
        </w:rPr>
        <w:t>7  Primary workflows</w:t>
      </w:r>
    </w:p>
    <w:p>
      <w:pPr>
        <w:pStyle w:val="Heading2"/>
        <w:keepNext/>
        <w:keepLines/>
      </w:pPr>
      <w:r>
        <w:t>Independent PRD review and synthesis</w:t>
      </w:r>
    </w:p>
    <w:p>
      <w:pPr>
        <w:keepLines/>
        <w:numPr>
          <w:ilvl w:val="0"/>
          <w:numId w:val="14"/>
        </w:numPr>
        <w:spacing w:after="80" w:line="264" w:lineRule="auto"/>
      </w:pPr>
      <w:r>
        <w:rPr>
          <w:rFonts w:ascii="Aptos" w:hAnsi="Aptos"/>
          <w:color w:val="202733"/>
          <w:sz w:val="21"/>
        </w:rPr>
        <w:t>Create a task and attach the PRD.</w:t>
      </w:r>
    </w:p>
    <w:p>
      <w:pPr>
        <w:keepLines/>
        <w:numPr>
          <w:ilvl w:val="0"/>
          <w:numId w:val="14"/>
        </w:numPr>
        <w:spacing w:after="80" w:line="264" w:lineRule="auto"/>
      </w:pPr>
      <w:r>
        <w:rPr>
          <w:rFonts w:ascii="Aptos" w:hAnsi="Aptos"/>
          <w:color w:val="202733"/>
          <w:sz w:val="21"/>
        </w:rPr>
        <w:t>Launch Claude Code, Codex, and Pi through Robin with distinct review prompts and a shared task assignment.</w:t>
      </w:r>
    </w:p>
    <w:p>
      <w:pPr>
        <w:keepLines/>
        <w:numPr>
          <w:ilvl w:val="0"/>
          <w:numId w:val="14"/>
        </w:numPr>
        <w:spacing w:after="80" w:line="264" w:lineRule="auto"/>
      </w:pPr>
      <w:r>
        <w:rPr>
          <w:rFonts w:ascii="Aptos" w:hAnsi="Aptos"/>
          <w:color w:val="202733"/>
          <w:sz w:val="21"/>
        </w:rPr>
        <w:t>Follow live session activity and respond to input requests; allow each agent to publish a structured finding artifact.</w:t>
      </w:r>
    </w:p>
    <w:p>
      <w:pPr>
        <w:keepLines/>
        <w:numPr>
          <w:ilvl w:val="0"/>
          <w:numId w:val="14"/>
        </w:numPr>
        <w:spacing w:after="80" w:line="264" w:lineRule="auto"/>
      </w:pPr>
      <w:r>
        <w:rPr>
          <w:rFonts w:ascii="Aptos" w:hAnsi="Aptos"/>
          <w:color w:val="202733"/>
          <w:sz w:val="21"/>
        </w:rPr>
        <w:t>Open the comparison view and select the findings to share.</w:t>
      </w:r>
    </w:p>
    <w:p>
      <w:pPr>
        <w:keepLines/>
        <w:numPr>
          <w:ilvl w:val="0"/>
          <w:numId w:val="14"/>
        </w:numPr>
        <w:spacing w:after="80" w:line="264" w:lineRule="auto"/>
      </w:pPr>
      <w:r>
        <w:rPr>
          <w:rFonts w:ascii="Aptos" w:hAnsi="Aptos"/>
          <w:color w:val="202733"/>
          <w:sz w:val="21"/>
        </w:rPr>
        <w:t>Choose Claude Code as synthesizer and preview the generated context packet.</w:t>
      </w:r>
    </w:p>
    <w:p>
      <w:pPr>
        <w:keepLines/>
        <w:numPr>
          <w:ilvl w:val="0"/>
          <w:numId w:val="14"/>
        </w:numPr>
        <w:spacing w:after="80" w:line="264" w:lineRule="auto"/>
      </w:pPr>
      <w:r>
        <w:rPr>
          <w:rFonts w:ascii="Aptos" w:hAnsi="Aptos"/>
          <w:color w:val="202733"/>
          <w:sz w:val="21"/>
        </w:rPr>
        <w:t>Confirm the context transfer and run the synthesis prompt.</w:t>
      </w:r>
    </w:p>
    <w:p>
      <w:pPr>
        <w:keepLines/>
        <w:numPr>
          <w:ilvl w:val="0"/>
          <w:numId w:val="14"/>
        </w:numPr>
        <w:spacing w:after="80" w:line="264" w:lineRule="auto"/>
      </w:pPr>
      <w:r>
        <w:rPr>
          <w:rFonts w:ascii="Aptos" w:hAnsi="Aptos"/>
          <w:color w:val="202733"/>
          <w:sz w:val="21"/>
        </w:rPr>
        <w:t>Save the final synthesis as a versioned task artifact.</w:t>
      </w:r>
    </w:p>
    <w:p>
      <w:pPr>
        <w:pStyle w:val="CodeBlock"/>
        <w:keepLines/>
      </w:pPr>
      <w:r>
        <w:rPr>
          <w:rFonts w:ascii="DejaVu Sans Mono" w:hAnsi="DejaVu Sans Mono"/>
          <w:b w:val="0"/>
          <w:color w:val="233044"/>
          <w:sz w:val="17"/>
        </w:rPr>
        <w:t xml:space="preserve">robin task create prd-review --attach docs/PRD.md</w:t>
      </w:r>
      <w:r>
        <w:rPr>
          <w:rFonts w:ascii="DejaVu Sans Mono" w:hAnsi="DejaVu Sans Mono"/>
          <w:b w:val="0"/>
          <w:sz w:val="17"/>
        </w:rPr>
        <w:br/>
      </w:r>
      <w:r>
        <w:rPr>
          <w:rFonts w:ascii="DejaVu Sans Mono" w:hAnsi="DejaVu Sans Mono"/>
          <w:b w:val="0"/>
          <w:color w:val="233044"/>
          <w:sz w:val="17"/>
        </w:rPr>
        <w:t xml:space="preserve">robin run claude --task prd-review --prompt prompts/architecture-review.md</w:t>
      </w:r>
      <w:r>
        <w:rPr>
          <w:rFonts w:ascii="DejaVu Sans Mono" w:hAnsi="DejaVu Sans Mono"/>
          <w:b w:val="0"/>
          <w:sz w:val="17"/>
        </w:rPr>
        <w:br/>
      </w:r>
      <w:r>
        <w:rPr>
          <w:rFonts w:ascii="DejaVu Sans Mono" w:hAnsi="DejaVu Sans Mono"/>
          <w:b w:val="0"/>
          <w:color w:val="233044"/>
          <w:sz w:val="17"/>
        </w:rPr>
        <w:t xml:space="preserve">robin run codex  --task prd-review --prompt prompts/implementation-review.md</w:t>
      </w:r>
      <w:r>
        <w:rPr>
          <w:rFonts w:ascii="DejaVu Sans Mono" w:hAnsi="DejaVu Sans Mono"/>
          <w:b w:val="0"/>
          <w:sz w:val="17"/>
        </w:rPr>
        <w:br/>
      </w:r>
      <w:r>
        <w:rPr>
          <w:rFonts w:ascii="DejaVu Sans Mono" w:hAnsi="DejaVu Sans Mono"/>
          <w:b w:val="0"/>
          <w:color w:val="233044"/>
          <w:sz w:val="17"/>
        </w:rPr>
        <w:t xml:space="preserve">robin run pi     --task prd-review --prompt prompts/requirements-review.md</w:t>
      </w:r>
      <w:r>
        <w:rPr>
          <w:rFonts w:ascii="DejaVu Sans Mono" w:hAnsi="DejaVu Sans Mono"/>
          <w:b w:val="0"/>
          <w:sz w:val="17"/>
        </w:rPr>
        <w:br/>
      </w:r>
      <w:r>
        <w:rPr>
          <w:rFonts w:ascii="DejaVu Sans Mono" w:hAnsi="DejaVu Sans Mono"/>
          <w:b w:val="0"/>
          <w:color w:val="233044"/>
          <w:sz w:val="17"/>
        </w:rPr>
        <w:t xml:space="preserve">robin synthesize --task prd-review --agent claude --findings find_02,find_03</w:t>
      </w:r>
    </w:p>
    <w:p>
      <w:pPr>
        <w:pStyle w:val="Heading2"/>
        <w:keepNext/>
        <w:keepLines/>
      </w:pPr>
      <w:r>
        <w:t>Resume a historical session</w:t>
      </w:r>
    </w:p>
    <w:p>
      <w:pPr>
        <w:keepLines/>
        <w:numPr>
          <w:ilvl w:val="0"/>
          <w:numId w:val="15"/>
        </w:numPr>
        <w:spacing w:after="80" w:line="264" w:lineRule="auto"/>
      </w:pPr>
      <w:r>
        <w:rPr>
          <w:rFonts w:ascii="Aptos" w:hAnsi="Aptos"/>
          <w:color w:val="202733"/>
          <w:sz w:val="21"/>
        </w:rPr>
        <w:t>Search for a phrase, repository, branch, or prior task.</w:t>
      </w:r>
    </w:p>
    <w:p>
      <w:pPr>
        <w:keepLines/>
        <w:numPr>
          <w:ilvl w:val="0"/>
          <w:numId w:val="15"/>
        </w:numPr>
        <w:spacing w:after="80" w:line="264" w:lineRule="auto"/>
      </w:pPr>
      <w:r>
        <w:rPr>
          <w:rFonts w:ascii="Aptos" w:hAnsi="Aptos"/>
          <w:color w:val="202733"/>
          <w:sz w:val="21"/>
        </w:rPr>
        <w:t>Open a matching normalized transcript and verify its native source.</w:t>
      </w:r>
    </w:p>
    <w:p>
      <w:pPr>
        <w:keepLines/>
        <w:numPr>
          <w:ilvl w:val="0"/>
          <w:numId w:val="15"/>
        </w:numPr>
        <w:spacing w:after="80" w:line="264" w:lineRule="auto"/>
      </w:pPr>
      <w:r>
        <w:rPr>
          <w:rFonts w:ascii="Aptos" w:hAnsi="Aptos"/>
          <w:color w:val="202733"/>
          <w:sz w:val="21"/>
        </w:rPr>
        <w:t>Choose Resume; Robin verifies the runtime capability, working directory, and native session ID before invoking the original harness.</w:t>
      </w:r>
    </w:p>
    <w:p>
      <w:pPr>
        <w:keepLines/>
        <w:numPr>
          <w:ilvl w:val="0"/>
          <w:numId w:val="15"/>
        </w:numPr>
        <w:spacing w:after="80" w:line="264" w:lineRule="auto"/>
      </w:pPr>
      <w:r>
        <w:rPr>
          <w:rFonts w:ascii="Aptos" w:hAnsi="Aptos"/>
          <w:color w:val="202733"/>
          <w:sz w:val="21"/>
        </w:rPr>
        <w:t>Continue through the supported Robin session interface or native terminal while the local index and dashboard update.</w:t>
      </w:r>
    </w:p>
    <w:p>
      <w:pPr>
        <w:pStyle w:val="Heading2"/>
        <w:keepNext/>
        <w:keepLines/>
      </w:pPr>
      <w:r>
        <w:t>Ask one agent to challenge another</w:t>
      </w:r>
    </w:p>
    <w:p>
      <w:pPr>
        <w:pStyle w:val="CodeBlock"/>
        <w:keepLines/>
      </w:pPr>
      <w:r>
        <w:rPr>
          <w:rFonts w:ascii="DejaVu Sans Mono" w:hAnsi="DejaVu Sans Mono"/>
          <w:b w:val="0"/>
          <w:color w:val="233044"/>
          <w:sz w:val="17"/>
        </w:rPr>
        <w:t xml:space="preserve">robin share find_01 --to ses_42 \</w:t>
      </w:r>
      <w:r>
        <w:rPr>
          <w:rFonts w:ascii="DejaVu Sans Mono" w:hAnsi="DejaVu Sans Mono"/>
          <w:b w:val="0"/>
          <w:sz w:val="17"/>
        </w:rPr>
        <w:br/>
      </w:r>
      <w:r>
        <w:rPr>
          <w:rFonts w:ascii="DejaVu Sans Mono" w:hAnsi="DejaVu Sans Mono"/>
          <w:b w:val="0"/>
          <w:color w:val="233044"/>
          <w:sz w:val="17"/>
        </w:rPr>
        <w:t xml:space="preserve">  --prompt "Verify this finding against the PRD and repository.</w:t>
      </w:r>
      <w:r>
        <w:rPr>
          <w:rFonts w:ascii="DejaVu Sans Mono" w:hAnsi="DejaVu Sans Mono"/>
          <w:b w:val="0"/>
          <w:sz w:val="17"/>
        </w:rPr>
        <w:br/>
      </w:r>
      <w:r>
        <w:rPr>
          <w:rFonts w:ascii="DejaVu Sans Mono" w:hAnsi="DejaVu Sans Mono"/>
          <w:b w:val="0"/>
          <w:color w:val="233044"/>
          <w:sz w:val="17"/>
        </w:rPr>
        <w:t xml:space="preserve">            Explain any disagreement."</w:t>
      </w:r>
      <w:r>
        <w:rPr>
          <w:rFonts w:ascii="DejaVu Sans Mono" w:hAnsi="DejaVu Sans Mono"/>
          <w:b w:val="0"/>
          <w:sz w:val="17"/>
        </w:rPr>
        <w:br/>
      </w:r>
      <w:r>
        <w:rPr>
          <w:rFonts w:ascii="DejaVu Sans Mono" w:hAnsi="DejaVu Sans Mono"/>
          <w:b w:val="0"/>
          <w:color w:val="233044"/>
          <w:sz w:val="17"/>
        </w:rPr>
        <w:t xml:space="preserve"># Prints the preview and asks to confirm. Non-interactive:</w:t>
      </w:r>
      <w:r>
        <w:rPr>
          <w:rFonts w:ascii="DejaVu Sans Mono" w:hAnsi="DejaVu Sans Mono"/>
          <w:b w:val="0"/>
          <w:sz w:val="17"/>
        </w:rPr>
        <w:br/>
      </w:r>
      <w:r>
        <w:rPr>
          <w:rFonts w:ascii="DejaVu Sans Mono" w:hAnsi="DejaVu Sans Mono"/>
          <w:b w:val="0"/>
          <w:color w:val="233044"/>
          <w:sz w:val="17"/>
        </w:rPr>
        <w:t xml:space="preserve">#   robin context deliver PREVIEW --confirm HASH</w:t>
      </w:r>
    </w:p>
    <w:p>
      <w:pPr>
        <w:keepLines/>
      </w:pPr>
      <w:r>
        <w:rPr>
          <w:rFonts w:ascii="Aptos" w:hAnsi="Aptos"/>
          <w:color w:val="202733"/>
          <w:sz w:val="21"/>
        </w:rPr>
        <w:t>Robin records the context manifest, target session, and resulting artifact so the review remains traceable.</w:t>
      </w:r>
    </w:p>
    <w:p>
      <w:pPr>
        <w:pStyle w:val="Heading2"/>
        <w:keepNext/>
      </w:pPr>
      <w:r>
        <w:t>Follow and direct active work</w:t>
      </w:r>
    </w:p>
    <w:p>
      <w:pPr>
        <w:keepLines/>
        <w:numPr>
          <w:ilvl w:val="0"/>
          <w:numId w:val="16"/>
        </w:numPr>
      </w:pPr>
      <w:r>
        <w:rPr>
          <w:b w:val="0"/>
        </w:rPr>
        <w:t>Open the dashboard and filter to a task. Session cards show real session counts, state, latest activity, and available controls.</w:t>
      </w:r>
    </w:p>
    <w:p>
      <w:pPr>
        <w:keepLines/>
        <w:numPr>
          <w:ilvl w:val="0"/>
          <w:numId w:val="16"/>
        </w:numPr>
      </w:pPr>
      <w:r>
        <w:rPr>
          <w:b w:val="0"/>
        </w:rPr>
        <w:t>Inspect a tool result or file change in the activity feed. Open any question or approval in the attention queue and respond explicitly.</w:t>
      </w:r>
    </w:p>
    <w:p>
      <w:pPr>
        <w:keepLines/>
        <w:numPr>
          <w:ilvl w:val="0"/>
          <w:numId w:val="16"/>
        </w:numPr>
      </w:pPr>
      <w:r>
        <w:rPr>
          <w:b w:val="0"/>
        </w:rPr>
        <w:t>Send a follow-up or request interruption if supported. Otherwise open the native session interface.</w:t>
      </w:r>
    </w:p>
    <w:p>
      <w:pPr>
        <w:keepLines/>
        <w:numPr>
          <w:ilvl w:val="0"/>
          <w:numId w:val="16"/>
        </w:numPr>
      </w:pPr>
      <w:r>
        <w:rPr>
          <w:b w:val="0"/>
        </w:rPr>
        <w:t>When findings arrive, select a reviewer, preview the shared context, and start the review. The user chooses each transition.</w:t>
      </w:r>
    </w:p>
    <w:p>
      <w:pPr>
        <w:keepLines/>
        <w:numPr>
          <w:ilvl w:val="0"/>
          <w:numId w:val="16"/>
        </w:numPr>
      </w:pPr>
      <w:r>
        <w:rPr>
          <w:b w:val="0"/>
        </w:rPr>
        <w:t>Reconnect the browser and recover history without replaying control actions. Show stale or unknown state until the runtime is reconciled.</w:t>
      </w:r>
    </w:p>
    <w:p>
      <w:pPr>
        <w:pStyle w:val="Heading1"/>
        <w:keepNext/>
        <w:keepLines/>
      </w:pPr>
      <w:r>
        <w:rPr>
          <w:color w:val="000000"/>
        </w:rPr>
        <w:t>8  Information architecture and interaction</w:t>
      </w:r>
    </w:p>
    <w:tbl>
      <w:tblPr>
        <w:tblStyle w:val="TableGrid"/>
        <w:tblW w:type="dxa" w:w="9360"/>
        <w:tblLayout w:type="fixed"/>
        <w:tblLook w:firstColumn="1" w:firstRow="1" w:lastColumn="0" w:lastRow="0" w:noHBand="0" w:noVBand="1" w:val="04A0"/>
        <w:jc w:val="left"/>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3550"/>
        <w:gridCol w:w="4510"/>
      </w:tblGrid>
      <w:tr>
        <w:trPr>
          <w:cantSplit/>
          <w:tblHeader w:val="true"/>
          <w:cantSplit/>
          <w:tblHeader/>
        </w:trPr>
        <w:tc>
          <w:tcPr>
            <w:tcW w:type="dxa" w:w="130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View</w:t>
            </w:r>
          </w:p>
        </w:tc>
        <w:tc>
          <w:tcPr>
            <w:tcW w:type="dxa" w:w="355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Purpose</w:t>
            </w:r>
          </w:p>
        </w:tc>
        <w:tc>
          <w:tcPr>
            <w:tcW w:type="dxa" w:w="451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Primary actions</w:t>
            </w:r>
          </w:p>
        </w:tc>
      </w:tr>
      <w:tr>
        <w:trPr>
          <w:cantSplit/>
        </w:trPr>
        <w:tc>
          <w:tcPr>
            <w:tcW w:type="dxa" w:w="1300"/>
            <w:vAlign w:val="center"/>
            <w:tcMar>
              <w:top w:w="75" w:type="dxa"/>
              <w:bottom w:w="75" w:type="dxa"/>
              <w:left w:w="90" w:type="dxa"/>
              <w:right w:w="90" w:type="dxa"/>
            </w:tcMar>
            <w:shd w:fill="FFFFFF"/>
          </w:tcPr>
          <w:p>
            <w:pPr>
              <w:keepNext/>
              <w:spacing w:after="60"/>
            </w:pPr>
            <w:r>
              <w:rPr>
                <w:color w:val="000000"/>
                <w:sz w:val="20"/>
              </w:rPr>
              <w:t>Dashboard</w:t>
            </w:r>
          </w:p>
        </w:tc>
        <w:tc>
          <w:tcPr>
            <w:tcW w:type="dxa" w:w="3550"/>
            <w:vAlign w:val="center"/>
            <w:tcMar>
              <w:top w:w="75" w:type="dxa"/>
              <w:bottom w:w="75" w:type="dxa"/>
              <w:left w:w="90" w:type="dxa"/>
              <w:right w:w="90" w:type="dxa"/>
            </w:tcMar>
            <w:shd w:fill="FFFFFF"/>
          </w:tcPr>
          <w:p>
            <w:pPr>
              <w:keepNext/>
              <w:spacing w:after="60"/>
            </w:pPr>
            <w:r>
              <w:rPr>
                <w:color w:val="000000"/>
                <w:sz w:val="20"/>
              </w:rPr>
              <w:t>Follow active work across projects.</w:t>
            </w:r>
          </w:p>
        </w:tc>
        <w:tc>
          <w:tcPr>
            <w:tcW w:type="dxa" w:w="4510"/>
            <w:vAlign w:val="center"/>
            <w:tcMar>
              <w:top w:w="75" w:type="dxa"/>
              <w:bottom w:w="75" w:type="dxa"/>
              <w:left w:w="90" w:type="dxa"/>
              <w:right w:w="90" w:type="dxa"/>
            </w:tcMar>
            <w:shd w:fill="FFFFFF"/>
          </w:tcPr>
          <w:p>
            <w:pPr>
              <w:keepNext/>
              <w:spacing w:after="60"/>
            </w:pPr>
            <w:r>
              <w:rPr>
                <w:color w:val="000000"/>
                <w:sz w:val="20"/>
              </w:rPr>
              <w:t>Filter, open task/session, launch, inspect attention.</w:t>
            </w:r>
          </w:p>
        </w:tc>
      </w:tr>
      <w:tr>
        <w:trPr>
          <w:cantSplit/>
        </w:trPr>
        <w:tc>
          <w:tcPr>
            <w:tcW w:type="dxa" w:w="1300"/>
            <w:vAlign w:val="center"/>
            <w:tcMar>
              <w:top w:w="75" w:type="dxa"/>
              <w:bottom w:w="75" w:type="dxa"/>
              <w:left w:w="90" w:type="dxa"/>
              <w:right w:w="90" w:type="dxa"/>
            </w:tcMar>
            <w:shd w:fill="FFFFFF"/>
          </w:tcPr>
          <w:p>
            <w:pPr>
              <w:keepNext w:val="0"/>
              <w:spacing w:after="60"/>
            </w:pPr>
            <w:r>
              <w:rPr>
                <w:color w:val="000000"/>
                <w:sz w:val="20"/>
              </w:rPr>
              <w:t>Project</w:t>
            </w:r>
          </w:p>
        </w:tc>
        <w:tc>
          <w:tcPr>
            <w:tcW w:type="dxa" w:w="3550"/>
            <w:vAlign w:val="center"/>
            <w:tcMar>
              <w:top w:w="75" w:type="dxa"/>
              <w:bottom w:w="75" w:type="dxa"/>
              <w:left w:w="90" w:type="dxa"/>
              <w:right w:w="90" w:type="dxa"/>
            </w:tcMar>
            <w:shd w:fill="FFFFFF"/>
          </w:tcPr>
          <w:p>
            <w:pPr>
              <w:keepNext w:val="0"/>
              <w:spacing w:after="60"/>
            </w:pPr>
            <w:r>
              <w:rPr>
                <w:color w:val="000000"/>
                <w:sz w:val="20"/>
              </w:rPr>
              <w:t>Inspect tasks and unassigned sessions.</w:t>
            </w:r>
          </w:p>
        </w:tc>
        <w:tc>
          <w:tcPr>
            <w:tcW w:type="dxa" w:w="4510"/>
            <w:vAlign w:val="center"/>
            <w:tcMar>
              <w:top w:w="75" w:type="dxa"/>
              <w:bottom w:w="75" w:type="dxa"/>
              <w:left w:w="90" w:type="dxa"/>
              <w:right w:w="90" w:type="dxa"/>
            </w:tcMar>
            <w:shd w:fill="FFFFFF"/>
          </w:tcPr>
          <w:p>
            <w:pPr>
              <w:keepNext w:val="0"/>
              <w:spacing w:after="60"/>
            </w:pPr>
            <w:r>
              <w:rPr>
                <w:color w:val="000000"/>
                <w:sz w:val="20"/>
              </w:rPr>
              <w:t>Create task, scan history, configure adapter.</w:t>
            </w:r>
          </w:p>
        </w:tc>
      </w:tr>
      <w:tr>
        <w:trPr>
          <w:cantSplit/>
        </w:trPr>
        <w:tc>
          <w:tcPr>
            <w:tcW w:type="dxa" w:w="1300"/>
            <w:vAlign w:val="center"/>
            <w:tcMar>
              <w:top w:w="75" w:type="dxa"/>
              <w:bottom w:w="75" w:type="dxa"/>
              <w:left w:w="90" w:type="dxa"/>
              <w:right w:w="90" w:type="dxa"/>
            </w:tcMar>
            <w:shd w:fill="FFFFFF"/>
          </w:tcPr>
          <w:p>
            <w:pPr>
              <w:keepNext w:val="0"/>
              <w:spacing w:after="60"/>
            </w:pPr>
            <w:r>
              <w:rPr>
                <w:color w:val="000000"/>
                <w:sz w:val="20"/>
              </w:rPr>
              <w:t>Task</w:t>
            </w:r>
          </w:p>
        </w:tc>
        <w:tc>
          <w:tcPr>
            <w:tcW w:type="dxa" w:w="3550"/>
            <w:vAlign w:val="center"/>
            <w:tcMar>
              <w:top w:w="75" w:type="dxa"/>
              <w:bottom w:w="75" w:type="dxa"/>
              <w:left w:w="90" w:type="dxa"/>
              <w:right w:w="90" w:type="dxa"/>
            </w:tcMar>
            <w:shd w:fill="FFFFFF"/>
          </w:tcPr>
          <w:p>
            <w:pPr>
              <w:keepNext w:val="0"/>
              <w:spacing w:after="60"/>
            </w:pPr>
            <w:r>
              <w:rPr>
                <w:color w:val="000000"/>
                <w:sz w:val="20"/>
              </w:rPr>
              <w:t>Coordinate inputs, sessions, findings, and outputs.</w:t>
            </w:r>
          </w:p>
        </w:tc>
        <w:tc>
          <w:tcPr>
            <w:tcW w:type="dxa" w:w="4510"/>
            <w:vAlign w:val="center"/>
            <w:tcMar>
              <w:top w:w="75" w:type="dxa"/>
              <w:bottom w:w="75" w:type="dxa"/>
              <w:left w:w="90" w:type="dxa"/>
              <w:right w:w="90" w:type="dxa"/>
            </w:tcMar>
            <w:shd w:fill="FFFFFF"/>
          </w:tcPr>
          <w:p>
            <w:pPr>
              <w:keepNext w:val="0"/>
              <w:spacing w:after="60"/>
            </w:pPr>
            <w:r>
              <w:rPr>
                <w:color w:val="000000"/>
                <w:sz w:val="20"/>
              </w:rPr>
              <w:t>Launch, compare, share, synthesize, archive.</w:t>
            </w:r>
          </w:p>
        </w:tc>
      </w:tr>
      <w:tr>
        <w:trPr>
          <w:cantSplit/>
        </w:trPr>
        <w:tc>
          <w:tcPr>
            <w:tcW w:type="dxa" w:w="1300"/>
            <w:vAlign w:val="center"/>
            <w:tcMar>
              <w:top w:w="75" w:type="dxa"/>
              <w:bottom w:w="75" w:type="dxa"/>
              <w:left w:w="90" w:type="dxa"/>
              <w:right w:w="90" w:type="dxa"/>
            </w:tcMar>
            <w:shd w:fill="FFFFFF"/>
          </w:tcPr>
          <w:p>
            <w:pPr>
              <w:keepNext w:val="0"/>
              <w:spacing w:after="60"/>
            </w:pPr>
            <w:r>
              <w:rPr>
                <w:color w:val="000000"/>
                <w:sz w:val="20"/>
              </w:rPr>
              <w:t>Session</w:t>
            </w:r>
          </w:p>
        </w:tc>
        <w:tc>
          <w:tcPr>
            <w:tcW w:type="dxa" w:w="3550"/>
            <w:vAlign w:val="center"/>
            <w:tcMar>
              <w:top w:w="75" w:type="dxa"/>
              <w:bottom w:w="75" w:type="dxa"/>
              <w:left w:w="90" w:type="dxa"/>
              <w:right w:w="90" w:type="dxa"/>
            </w:tcMar>
            <w:shd w:fill="FFFFFF"/>
          </w:tcPr>
          <w:p>
            <w:pPr>
              <w:keepNext w:val="0"/>
              <w:spacing w:after="60"/>
            </w:pPr>
            <w:r>
              <w:rPr>
                <w:color w:val="000000"/>
                <w:sz w:val="20"/>
              </w:rPr>
              <w:t>Inspect transcript, live events, state, and capabilities.</w:t>
            </w:r>
          </w:p>
        </w:tc>
        <w:tc>
          <w:tcPr>
            <w:tcW w:type="dxa" w:w="4510"/>
            <w:vAlign w:val="center"/>
            <w:tcMar>
              <w:top w:w="75" w:type="dxa"/>
              <w:bottom w:w="75" w:type="dxa"/>
              <w:left w:w="90" w:type="dxa"/>
              <w:right w:w="90" w:type="dxa"/>
            </w:tcMar>
            <w:shd w:fill="FFFFFF"/>
          </w:tcPr>
          <w:p>
            <w:pPr>
              <w:keepNext w:val="0"/>
              <w:spacing w:after="60"/>
            </w:pPr>
            <w:r>
              <w:rPr>
                <w:color w:val="000000"/>
                <w:sz w:val="20"/>
              </w:rPr>
              <w:t>Resume, message, interrupt, open native terminal.</w:t>
            </w:r>
          </w:p>
        </w:tc>
      </w:tr>
      <w:tr>
        <w:trPr>
          <w:cantSplit/>
        </w:trPr>
        <w:tc>
          <w:tcPr>
            <w:tcW w:type="dxa" w:w="1300"/>
            <w:vAlign w:val="center"/>
            <w:tcMar>
              <w:top w:w="75" w:type="dxa"/>
              <w:bottom w:w="75" w:type="dxa"/>
              <w:left w:w="90" w:type="dxa"/>
              <w:right w:w="90" w:type="dxa"/>
            </w:tcMar>
            <w:shd w:fill="FFFFFF"/>
          </w:tcPr>
          <w:p>
            <w:pPr>
              <w:keepNext w:val="0"/>
              <w:spacing w:after="60"/>
            </w:pPr>
            <w:r>
              <w:rPr>
                <w:color w:val="000000"/>
                <w:sz w:val="20"/>
              </w:rPr>
              <w:t>Attention</w:t>
            </w:r>
          </w:p>
        </w:tc>
        <w:tc>
          <w:tcPr>
            <w:tcW w:type="dxa" w:w="3550"/>
            <w:vAlign w:val="center"/>
            <w:tcMar>
              <w:top w:w="75" w:type="dxa"/>
              <w:bottom w:w="75" w:type="dxa"/>
              <w:left w:w="90" w:type="dxa"/>
              <w:right w:w="90" w:type="dxa"/>
            </w:tcMar>
            <w:shd w:fill="FFFFFF"/>
          </w:tcPr>
          <w:p>
            <w:pPr>
              <w:keepNext w:val="0"/>
              <w:spacing w:after="60"/>
            </w:pPr>
            <w:r>
              <w:rPr>
                <w:color w:val="000000"/>
                <w:sz w:val="20"/>
              </w:rPr>
              <w:t>Resolve questions, approvals, and failures.</w:t>
            </w:r>
          </w:p>
        </w:tc>
        <w:tc>
          <w:tcPr>
            <w:tcW w:type="dxa" w:w="4510"/>
            <w:vAlign w:val="center"/>
            <w:tcMar>
              <w:top w:w="75" w:type="dxa"/>
              <w:bottom w:w="75" w:type="dxa"/>
              <w:left w:w="90" w:type="dxa"/>
              <w:right w:w="90" w:type="dxa"/>
            </w:tcMar>
            <w:shd w:fill="FFFFFF"/>
          </w:tcPr>
          <w:p>
            <w:pPr>
              <w:keepNext w:val="0"/>
              <w:spacing w:after="60"/>
            </w:pPr>
            <w:r>
              <w:rPr>
                <w:color w:val="000000"/>
                <w:sz w:val="20"/>
              </w:rPr>
              <w:t>Inspect evidence, respond, acknowledge, dismiss.</w:t>
            </w:r>
          </w:p>
        </w:tc>
      </w:tr>
      <w:tr>
        <w:trPr>
          <w:cantSplit/>
        </w:trPr>
        <w:tc>
          <w:tcPr>
            <w:tcW w:type="dxa" w:w="1300"/>
            <w:vAlign w:val="center"/>
            <w:tcMar>
              <w:top w:w="75" w:type="dxa"/>
              <w:bottom w:w="75" w:type="dxa"/>
              <w:left w:w="90" w:type="dxa"/>
              <w:right w:w="90" w:type="dxa"/>
            </w:tcMar>
            <w:shd w:fill="FFFFFF"/>
          </w:tcPr>
          <w:p>
            <w:pPr>
              <w:keepNext/>
              <w:spacing w:after="60"/>
            </w:pPr>
            <w:r>
              <w:rPr>
                <w:color w:val="000000"/>
                <w:sz w:val="20"/>
              </w:rPr>
              <w:t>Compare</w:t>
            </w:r>
          </w:p>
        </w:tc>
        <w:tc>
          <w:tcPr>
            <w:tcW w:type="dxa" w:w="3550"/>
            <w:vAlign w:val="center"/>
            <w:tcMar>
              <w:top w:w="75" w:type="dxa"/>
              <w:bottom w:w="75" w:type="dxa"/>
              <w:left w:w="90" w:type="dxa"/>
              <w:right w:w="90" w:type="dxa"/>
            </w:tcMar>
            <w:shd w:fill="FFFFFF"/>
          </w:tcPr>
          <w:p>
            <w:pPr>
              <w:keepNext/>
              <w:spacing w:after="60"/>
            </w:pPr>
            <w:r>
              <w:rPr>
                <w:color w:val="000000"/>
                <w:sz w:val="20"/>
              </w:rPr>
              <w:t>Review selected findings side by side.</w:t>
            </w:r>
          </w:p>
        </w:tc>
        <w:tc>
          <w:tcPr>
            <w:tcW w:type="dxa" w:w="4510"/>
            <w:vAlign w:val="center"/>
            <w:tcMar>
              <w:top w:w="75" w:type="dxa"/>
              <w:bottom w:w="75" w:type="dxa"/>
              <w:left w:w="90" w:type="dxa"/>
              <w:right w:w="90" w:type="dxa"/>
            </w:tcMar>
            <w:shd w:fill="FFFFFF"/>
          </w:tcPr>
          <w:p>
            <w:pPr>
              <w:keepNext/>
              <w:spacing w:after="60"/>
            </w:pPr>
            <w:r>
              <w:rPr>
                <w:color w:val="000000"/>
                <w:sz w:val="20"/>
              </w:rPr>
              <w:t>Select claims, open sources, choose reviewer.</w:t>
            </w:r>
          </w:p>
        </w:tc>
      </w:tr>
      <w:tr>
        <w:trPr>
          <w:cantSplit/>
        </w:trPr>
        <w:tc>
          <w:tcPr>
            <w:tcW w:type="dxa" w:w="1300"/>
            <w:vAlign w:val="center"/>
            <w:tcMar>
              <w:top w:w="75" w:type="dxa"/>
              <w:bottom w:w="75" w:type="dxa"/>
              <w:left w:w="90" w:type="dxa"/>
              <w:right w:w="90" w:type="dxa"/>
            </w:tcMar>
            <w:shd w:fill="FFFFFF"/>
          </w:tcPr>
          <w:p>
            <w:pPr>
              <w:keepNext w:val="0"/>
              <w:spacing w:after="60"/>
            </w:pPr>
            <w:r>
              <w:rPr>
                <w:color w:val="000000"/>
                <w:sz w:val="20"/>
              </w:rPr>
              <w:t>Context preview</w:t>
            </w:r>
          </w:p>
        </w:tc>
        <w:tc>
          <w:tcPr>
            <w:tcW w:type="dxa" w:w="3550"/>
            <w:vAlign w:val="center"/>
            <w:tcMar>
              <w:top w:w="75" w:type="dxa"/>
              <w:bottom w:w="75" w:type="dxa"/>
              <w:left w:w="90" w:type="dxa"/>
              <w:right w:w="90" w:type="dxa"/>
            </w:tcMar>
            <w:shd w:fill="FFFFFF"/>
          </w:tcPr>
          <w:p>
            <w:pPr>
              <w:keepNext w:val="0"/>
              <w:spacing w:after="60"/>
            </w:pPr>
            <w:r>
              <w:rPr>
                <w:color w:val="000000"/>
                <w:sz w:val="20"/>
              </w:rPr>
              <w:t>Inspect exactly what will be sent.</w:t>
            </w:r>
          </w:p>
        </w:tc>
        <w:tc>
          <w:tcPr>
            <w:tcW w:type="dxa" w:w="4510"/>
            <w:vAlign w:val="center"/>
            <w:tcMar>
              <w:top w:w="75" w:type="dxa"/>
              <w:bottom w:w="75" w:type="dxa"/>
              <w:left w:w="90" w:type="dxa"/>
              <w:right w:w="90" w:type="dxa"/>
            </w:tcMar>
            <w:shd w:fill="FFFFFF"/>
          </w:tcPr>
          <w:p>
            <w:pPr>
              <w:keepNext w:val="0"/>
              <w:spacing w:after="60"/>
            </w:pPr>
            <w:r>
              <w:rPr>
                <w:color w:val="000000"/>
                <w:sz w:val="20"/>
              </w:rPr>
              <w:t>Include, exclude, redact, confirm delivery.</w:t>
            </w:r>
          </w:p>
        </w:tc>
      </w:tr>
    </w:tbl>
    <w:p>
      <w:pPr>
        <w:spacing w:after="0"/>
      </w:pPr>
    </w:p>
    <w:p>
      <w:pPr>
        <w:pStyle w:val="Heading2"/>
        <w:keepNext/>
        <w:keepLines/>
      </w:pPr>
      <w:r>
        <w:t>Keyboard interaction</w:t>
      </w:r>
    </w:p>
    <w:p>
      <w:pPr>
        <w:keepLines/>
        <w:numPr>
          <w:ilvl w:val="0"/>
          <w:numId w:val="16"/>
        </w:numPr>
        <w:spacing w:after="80" w:line="264" w:lineRule="auto"/>
      </w:pPr>
      <w:r>
        <w:rPr>
          <w:rFonts w:ascii="Aptos" w:hAnsi="Aptos"/>
          <w:color w:val="202733"/>
          <w:sz w:val="21"/>
        </w:rPr>
        <w:t>The browser dashboard supports keyboard navigation, visible focus, labeled controls, and shortcuts that do not activate while typing into an input.</w:t>
      </w:r>
    </w:p>
    <w:p>
      <w:pPr>
        <w:keepLines/>
        <w:numPr>
          <w:ilvl w:val="0"/>
          <w:numId w:val="16"/>
        </w:numPr>
        <w:spacing w:after="80" w:line="264" w:lineRule="auto"/>
      </w:pPr>
      <w:r>
        <w:rPr>
          <w:rFonts w:ascii="Aptos" w:hAnsi="Aptos"/>
          <w:color w:val="202733"/>
          <w:sz w:val="21"/>
        </w:rPr>
        <w:t>Task actions include attach, launch, compare, share, synthesize, and archive. Sending instructions and sharing context are explicit user actions.</w:t>
      </w:r>
    </w:p>
    <w:p>
      <w:pPr>
        <w:keepLines/>
        <w:numPr>
          <w:ilvl w:val="0"/>
          <w:numId w:val="16"/>
        </w:numPr>
        <w:spacing w:after="80" w:line="264" w:lineRule="auto"/>
      </w:pPr>
      <w:r>
        <w:rPr>
          <w:rFonts w:ascii="Aptos" w:hAnsi="Aptos"/>
          <w:color w:val="202733"/>
          <w:sz w:val="21"/>
        </w:rPr>
        <w:t>Session actions include open native terminal, resume, send a message, and interrupt where the adapter reports support. Unsupported actions explain the available alternative.</w:t>
      </w:r>
    </w:p>
    <w:p>
      <w:pPr>
        <w:keepLines/>
        <w:numPr>
          <w:ilvl w:val="0"/>
          <w:numId w:val="16"/>
        </w:numPr>
        <w:spacing w:after="80" w:line="264" w:lineRule="auto"/>
      </w:pPr>
      <w:r>
        <w:rPr>
          <w:rFonts w:ascii="Aptos" w:hAnsi="Aptos"/>
          <w:color w:val="202733"/>
          <w:sz w:val="21"/>
        </w:rPr>
        <w:t>Destructive actions require a confirmation prompt that names the exact target.</w:t>
      </w:r>
    </w:p>
    <w:p>
      <w:pPr>
        <w:pStyle w:val="Heading2"/>
        <w:keepNext/>
      </w:pPr>
      <w:r>
        <w:t>Dashboard layout</w:t>
      </w:r>
    </w:p>
    <w:p>
      <w:pPr>
        <w:keepLines/>
      </w:pPr>
      <w:r>
        <w:rPr>
          <w:b w:val="0"/>
        </w:rPr>
        <w:t>Use a project and task navigator beside the main session list. Show the live activity feed with project, task, runtime, and event filters. Keep the attention queue visible, and open a session detail panel for messages, evidence, and supported controls. The first release uses a readable two-dimensional interface; a project map and decorative 3D scene follow later.</w:t>
      </w:r>
    </w:p>
    <w:p>
      <w:pPr>
        <w:pStyle w:val="Heading2"/>
        <w:keepNext/>
      </w:pPr>
      <w:r>
        <w:t>Evidence and empty states</w:t>
      </w:r>
    </w:p>
    <w:p>
      <w:pPr>
        <w:keepLines/>
      </w:pPr>
      <w:r>
        <w:rPr>
          <w:b w:val="0"/>
        </w:rPr>
        <w:t>A session card represents a real native session. Labels such as reviewer or backend engineer describe assignments and do not imply extra processes. Show reported task status, observed activity, inferred file attribution, and unknown information separately. An empty feed can mean no recent activity or missing coverage; the UI explains which applies.</w:t>
      </w:r>
    </w:p>
    <w:p>
      <w:pPr>
        <w:pStyle w:val="Heading1"/>
        <w:keepNext/>
        <w:keepLines/>
      </w:pPr>
      <w:r>
        <w:rPr>
          <w:color w:val="000000"/>
        </w:rPr>
        <w:t>9  Data and artifact model</w:t>
      </w:r>
    </w:p>
    <w:tbl>
      <w:tblPr>
        <w:tblStyle w:val="TableGrid"/>
        <w:tblW w:type="dxa" w:w="9360"/>
        <w:tblLayout w:type="fixed"/>
        <w:tblLook w:firstColumn="1" w:firstRow="1" w:lastColumn="0" w:lastRow="0" w:noHBand="0" w:noVBand="1" w:val="04A0"/>
        <w:jc w:val="left"/>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50"/>
        <w:gridCol w:w="3640"/>
        <w:gridCol w:w="4170"/>
      </w:tblGrid>
      <w:tr>
        <w:trPr>
          <w:cantSplit/>
          <w:tblHeader w:val="true"/>
          <w:cantSplit/>
          <w:tblHeader/>
        </w:trPr>
        <w:tc>
          <w:tcPr>
            <w:tcW w:type="dxa" w:w="155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Entity</w:t>
            </w:r>
          </w:p>
        </w:tc>
        <w:tc>
          <w:tcPr>
            <w:tcW w:type="dxa" w:w="364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Key fields</w:t>
            </w:r>
          </w:p>
        </w:tc>
        <w:tc>
          <w:tcPr>
            <w:tcW w:type="dxa" w:w="417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Notes</w:t>
            </w:r>
          </w:p>
        </w:tc>
      </w:tr>
      <w:tr>
        <w:trPr>
          <w:cantSplit/>
        </w:trPr>
        <w:tc>
          <w:tcPr>
            <w:tcW w:type="dxa" w:w="1550"/>
            <w:tcMar>
              <w:top w:w="75" w:type="dxa"/>
              <w:start w:w="120" w:type="dxa"/>
              <w:bottom w:w="75" w:type="dxa"/>
              <w:end w:w="120" w:type="dxa"/>
              <w:left w:w="90" w:type="dxa"/>
              <w:right w:w="90" w:type="dxa"/>
            </w:tcMar>
            <w:vAlign w:val="center"/>
            <w:shd w:fill="FFFFFF"/>
          </w:tcPr>
          <w:p>
            <w:pPr>
              <w:keepNext/>
              <w:spacing w:after="60"/>
            </w:pPr>
            <w:r>
              <w:rPr>
                <w:rFonts w:ascii="Aptos" w:hAnsi="Aptos"/>
                <w:color w:val="000000"/>
                <w:sz w:val="20"/>
              </w:rPr>
              <w:t>Project</w:t>
            </w:r>
          </w:p>
        </w:tc>
        <w:tc>
          <w:tcPr>
            <w:tcW w:type="dxa" w:w="3640"/>
            <w:tcMar>
              <w:top w:w="75" w:type="dxa"/>
              <w:start w:w="120" w:type="dxa"/>
              <w:bottom w:w="75" w:type="dxa"/>
              <w:end w:w="120" w:type="dxa"/>
              <w:left w:w="90" w:type="dxa"/>
              <w:right w:w="90" w:type="dxa"/>
            </w:tcMar>
            <w:vAlign w:val="center"/>
            <w:shd w:fill="FFFFFF"/>
          </w:tcPr>
          <w:p>
            <w:pPr>
              <w:keepNext/>
              <w:spacing w:after="60"/>
            </w:pPr>
            <w:r>
              <w:rPr>
                <w:rFonts w:ascii="Aptos" w:hAnsi="Aptos"/>
                <w:color w:val="000000"/>
                <w:sz w:val="20"/>
              </w:rPr>
              <w:t>id, name, path, remote, settings</w:t>
            </w:r>
          </w:p>
        </w:tc>
        <w:tc>
          <w:tcPr>
            <w:tcW w:type="dxa" w:w="4170"/>
            <w:tcMar>
              <w:top w:w="75" w:type="dxa"/>
              <w:start w:w="120" w:type="dxa"/>
              <w:bottom w:w="75" w:type="dxa"/>
              <w:end w:w="120" w:type="dxa"/>
              <w:left w:w="90" w:type="dxa"/>
              <w:right w:w="90" w:type="dxa"/>
            </w:tcMar>
            <w:vAlign w:val="center"/>
            <w:shd w:fill="FFFFFF"/>
          </w:tcPr>
          <w:p>
            <w:pPr>
              <w:keepNext/>
              <w:spacing w:after="60"/>
            </w:pPr>
            <w:r>
              <w:rPr>
                <w:rFonts w:ascii="Aptos" w:hAnsi="Aptos"/>
                <w:color w:val="000000"/>
                <w:sz w:val="20"/>
              </w:rPr>
              <w:t>Represents a repository or working directory.</w:t>
            </w:r>
          </w:p>
        </w:tc>
      </w:tr>
      <w:tr>
        <w:trPr>
          <w:cantSplit/>
        </w:trPr>
        <w:tc>
          <w:tcPr>
            <w:tcW w:type="dxa" w:w="155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Task</w:t>
            </w:r>
          </w:p>
        </w:tc>
        <w:tc>
          <w:tcPr>
            <w:tcW w:type="dxa" w:w="364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id, project_id, title, objective, status (open, completed, abandoned), archived</w:t>
            </w:r>
          </w:p>
        </w:tc>
        <w:tc>
          <w:tcPr>
            <w:tcW w:type="dxa" w:w="417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Shared coordination boundary across agents.</w:t>
            </w:r>
          </w:p>
        </w:tc>
      </w:tr>
      <w:tr>
        <w:trPr>
          <w:cantSplit/>
        </w:trPr>
        <w:tc>
          <w:tcPr>
            <w:tcW w:type="dxa" w:w="155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Session</w:t>
            </w:r>
          </w:p>
        </w:tc>
        <w:tc>
          <w:tcPr>
            <w:tcW w:type="dxa" w:w="3640"/>
            <w:tcMar>
              <w:top w:w="75" w:type="dxa"/>
              <w:start w:w="120" w:type="dxa"/>
              <w:bottom w:w="75" w:type="dxa"/>
              <w:end w:w="120" w:type="dxa"/>
              <w:left w:w="90" w:type="dxa"/>
              <w:right w:w="90" w:type="dxa"/>
            </w:tcMar>
            <w:vAlign w:val="center"/>
            <w:shd w:fill="FFFFFF"/>
          </w:tcPr>
          <w:p>
            <w:pPr>
              <w:keepNext w:val="0"/>
              <w:spacing w:after="60"/>
            </w:pPr>
            <w:r>
              <w:rPr>
                <w:color w:val="000000"/>
                <w:sz w:val="20"/>
              </w:rPr>
              <w:t>id, runtime, native_id, mode, capabilities, state, control_owner</w:t>
            </w:r>
          </w:p>
        </w:tc>
        <w:tc>
          <w:tcPr>
            <w:tcW w:type="dxa" w:w="4170"/>
            <w:tcMar>
              <w:top w:w="75" w:type="dxa"/>
              <w:start w:w="120" w:type="dxa"/>
              <w:bottom w:w="75" w:type="dxa"/>
              <w:end w:w="120" w:type="dxa"/>
              <w:left w:w="90" w:type="dxa"/>
              <w:right w:w="90" w:type="dxa"/>
            </w:tcMar>
            <w:vAlign w:val="center"/>
            <w:shd w:fill="FFFFFF"/>
          </w:tcPr>
          <w:p>
            <w:pPr>
              <w:keepNext w:val="0"/>
              <w:spacing w:after="60"/>
            </w:pPr>
            <w:r>
              <w:rPr>
                <w:color w:val="000000"/>
                <w:sz w:val="20"/>
              </w:rPr>
              <w:t>Native identity; managed or observed connection and latest evidence.</w:t>
            </w:r>
          </w:p>
        </w:tc>
      </w:tr>
      <w:tr>
        <w:trPr>
          <w:cantSplit/>
        </w:trPr>
        <w:tc>
          <w:tcPr>
            <w:tcW w:type="dxa" w:w="155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Event</w:t>
            </w:r>
          </w:p>
        </w:tc>
        <w:tc>
          <w:tcPr>
            <w:tcW w:type="dxa" w:w="3640"/>
            <w:shd w:fill="FFFFFF"/>
            <w:tcMar>
              <w:top w:w="75" w:type="dxa"/>
              <w:start w:w="120" w:type="dxa"/>
              <w:bottom w:w="75" w:type="dxa"/>
              <w:end w:w="120" w:type="dxa"/>
              <w:left w:w="90" w:type="dxa"/>
              <w:right w:w="90" w:type="dxa"/>
            </w:tcMar>
            <w:vAlign w:val="center"/>
          </w:tcPr>
          <w:p>
            <w:pPr>
              <w:keepNext w:val="0"/>
              <w:spacing w:after="60"/>
            </w:pPr>
            <w:r>
              <w:rPr>
                <w:color w:val="000000"/>
                <w:sz w:val="20"/>
              </w:rPr>
              <w:t>id, session_id, source_id, type, time, evidence, cursor</w:t>
            </w:r>
          </w:p>
        </w:tc>
        <w:tc>
          <w:tcPr>
            <w:tcW w:type="dxa" w:w="4170"/>
            <w:shd w:fill="FFFFFF"/>
            <w:tcMar>
              <w:top w:w="75" w:type="dxa"/>
              <w:start w:w="120" w:type="dxa"/>
              <w:bottom w:w="75" w:type="dxa"/>
              <w:end w:w="120" w:type="dxa"/>
              <w:left w:w="90" w:type="dxa"/>
              <w:right w:w="90" w:type="dxa"/>
            </w:tcMar>
            <w:vAlign w:val="center"/>
          </w:tcPr>
          <w:p>
            <w:pPr>
              <w:keepNext w:val="0"/>
              <w:spacing w:after="60"/>
            </w:pPr>
            <w:r>
              <w:rPr>
                <w:color w:val="000000"/>
                <w:sz w:val="20"/>
              </w:rPr>
              <w:t>Normalized activity with native source, attribution, and replay identity.</w:t>
            </w:r>
          </w:p>
        </w:tc>
      </w:tr>
      <w:tr>
        <w:trPr>
          <w:cantSplit/>
        </w:trPr>
        <w:tc>
          <w:tcPr>
            <w:tcW w:type="dxa" w:w="155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Finding</w:t>
            </w:r>
          </w:p>
        </w:tc>
        <w:tc>
          <w:tcPr>
            <w:tcW w:type="dxa" w:w="364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id, version, task_id, author, created_at, summary, claims</w:t>
            </w:r>
          </w:p>
        </w:tc>
        <w:tc>
          <w:tcPr>
            <w:tcW w:type="dxa" w:w="417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Immutable versioned artifact for cross-agent consumption; author is a user or an agent session.</w:t>
            </w:r>
          </w:p>
        </w:tc>
      </w:tr>
      <w:tr>
        <w:trPr>
          <w:cantSplit/>
        </w:trPr>
        <w:tc>
          <w:tcPr>
            <w:tcW w:type="dxa" w:w="155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Artifact</w:t>
            </w:r>
          </w:p>
        </w:tc>
        <w:tc>
          <w:tcPr>
            <w:tcW w:type="dxa" w:w="364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id, task_id, path, media_type, hash</w:t>
            </w:r>
          </w:p>
        </w:tc>
        <w:tc>
          <w:tcPr>
            <w:tcW w:type="dxa" w:w="417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Inputs, outputs, diffs, plans, and syntheses.</w:t>
            </w:r>
          </w:p>
        </w:tc>
      </w:tr>
      <w:tr>
        <w:trPr>
          <w:cantSplit/>
        </w:trPr>
        <w:tc>
          <w:tcPr>
            <w:tcW w:type="dxa" w:w="155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Context manifest</w:t>
            </w:r>
          </w:p>
        </w:tc>
        <w:tc>
          <w:tcPr>
            <w:tcW w:type="dxa" w:w="364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id, target, included_sources, redactions</w:t>
            </w:r>
          </w:p>
        </w:tc>
        <w:tc>
          <w:tcPr>
            <w:tcW w:type="dxa" w:w="417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Exact record of a cross-agent transfer.</w:t>
            </w:r>
          </w:p>
        </w:tc>
      </w:tr>
      <w:tr>
        <w:trPr>
          <w:cantSplit/>
        </w:trPr>
        <w:tc>
          <w:tcPr>
            <w:tcW w:type="dxa" w:w="1550"/>
            <w:vAlign w:val="center"/>
            <w:tcMar>
              <w:top w:w="75" w:type="dxa"/>
              <w:bottom w:w="75" w:type="dxa"/>
              <w:left w:w="90" w:type="dxa"/>
              <w:right w:w="90" w:type="dxa"/>
            </w:tcMar>
            <w:shd w:fill="FFFFFF"/>
          </w:tcPr>
          <w:p>
            <w:pPr>
              <w:keepNext w:val="0"/>
              <w:spacing w:after="60"/>
            </w:pPr>
            <w:r>
              <w:rPr>
                <w:color w:val="000000"/>
                <w:sz w:val="20"/>
              </w:rPr>
              <w:t>Retrieval grant</w:t>
            </w:r>
          </w:p>
        </w:tc>
        <w:tc>
          <w:tcPr>
            <w:tcW w:type="dxa" w:w="3640"/>
            <w:vAlign w:val="center"/>
            <w:tcMar>
              <w:top w:w="75" w:type="dxa"/>
              <w:bottom w:w="75" w:type="dxa"/>
              <w:left w:w="90" w:type="dxa"/>
              <w:right w:w="90" w:type="dxa"/>
            </w:tcMar>
            <w:shd w:fill="FFFFFF"/>
          </w:tcPr>
          <w:p>
            <w:pPr>
              <w:keepNext w:val="0"/>
              <w:spacing w:after="60"/>
            </w:pPr>
            <w:r>
              <w:rPr>
                <w:color w:val="000000"/>
                <w:sz w:val="20"/>
              </w:rPr>
              <w:t>id, session_id, task_id, versions, ranges, approving action</w:t>
            </w:r>
          </w:p>
        </w:tc>
        <w:tc>
          <w:tcPr>
            <w:tcW w:type="dxa" w:w="4170"/>
            <w:vAlign w:val="center"/>
            <w:tcMar>
              <w:top w:w="75" w:type="dxa"/>
              <w:bottom w:w="75" w:type="dxa"/>
              <w:left w:w="90" w:type="dxa"/>
              <w:right w:w="90" w:type="dxa"/>
            </w:tcMar>
            <w:shd w:fill="FFFFFF"/>
          </w:tcPr>
          <w:p>
            <w:pPr>
              <w:keepNext w:val="0"/>
              <w:spacing w:after="60"/>
            </w:pPr>
            <w:r>
              <w:rPr>
                <w:color w:val="000000"/>
                <w:sz w:val="20"/>
              </w:rPr>
              <w:t>Revocable agent access to exact approved content.</w:t>
            </w:r>
          </w:p>
        </w:tc>
      </w:tr>
      <w:tr>
        <w:trPr>
          <w:cantSplit/>
        </w:trPr>
        <w:tc>
          <w:tcPr>
            <w:tcW w:type="dxa" w:w="155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Lineage edge</w:t>
            </w:r>
          </w:p>
        </w:tc>
        <w:tc>
          <w:tcPr>
            <w:tcW w:type="dxa" w:w="364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parent_artifact, child_artifact, relation</w:t>
            </w:r>
          </w:p>
        </w:tc>
        <w:tc>
          <w:tcPr>
            <w:tcW w:type="dxa" w:w="417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Supports provenance and loop detection.</w:t>
            </w:r>
          </w:p>
        </w:tc>
      </w:tr>
      <w:tr>
        <w:trPr>
          <w:cantSplit/>
        </w:trPr>
        <w:tc>
          <w:tcPr>
            <w:tcW w:type="dxa" w:w="1550"/>
            <w:vAlign w:val="center"/>
            <w:tcMar>
              <w:top w:w="75" w:type="dxa"/>
              <w:bottom w:w="75" w:type="dxa"/>
              <w:left w:w="90" w:type="dxa"/>
              <w:right w:w="90" w:type="dxa"/>
            </w:tcMar>
            <w:shd w:fill="FFFFFF"/>
          </w:tcPr>
          <w:p>
            <w:pPr>
              <w:keepNext w:val="0"/>
              <w:spacing w:after="60"/>
            </w:pPr>
            <w:r>
              <w:rPr>
                <w:color w:val="000000"/>
                <w:sz w:val="20"/>
              </w:rPr>
              <w:t>Run</w:t>
            </w:r>
          </w:p>
        </w:tc>
        <w:tc>
          <w:tcPr>
            <w:tcW w:type="dxa" w:w="3640"/>
            <w:vAlign w:val="center"/>
            <w:tcMar>
              <w:top w:w="75" w:type="dxa"/>
              <w:bottom w:w="75" w:type="dxa"/>
              <w:left w:w="90" w:type="dxa"/>
              <w:right w:w="90" w:type="dxa"/>
            </w:tcMar>
            <w:shd w:fill="FFFFFF"/>
          </w:tcPr>
          <w:p>
            <w:pPr>
              <w:keepNext w:val="0"/>
              <w:spacing w:after="60"/>
            </w:pPr>
            <w:r>
              <w:rPr>
                <w:color w:val="000000"/>
                <w:sz w:val="20"/>
              </w:rPr>
              <w:t>id, session_id, task_id, start, end, outcome</w:t>
            </w:r>
          </w:p>
        </w:tc>
        <w:tc>
          <w:tcPr>
            <w:tcW w:type="dxa" w:w="4170"/>
            <w:vAlign w:val="center"/>
            <w:tcMar>
              <w:top w:w="75" w:type="dxa"/>
              <w:bottom w:w="75" w:type="dxa"/>
              <w:left w:w="90" w:type="dxa"/>
              <w:right w:w="90" w:type="dxa"/>
            </w:tcMar>
            <w:shd w:fill="FFFFFF"/>
          </w:tcPr>
          <w:p>
            <w:pPr>
              <w:keepNext w:val="0"/>
              <w:spacing w:after="60"/>
            </w:pPr>
            <w:r>
              <w:rPr>
                <w:color w:val="000000"/>
                <w:sz w:val="20"/>
              </w:rPr>
              <w:t>One execution interval bound to one task at start; ending a run does not complete the task.</w:t>
            </w:r>
          </w:p>
        </w:tc>
      </w:tr>
      <w:tr>
        <w:trPr>
          <w:cantSplit/>
        </w:trPr>
        <w:tc>
          <w:tcPr>
            <w:tcW w:type="dxa" w:w="1550"/>
            <w:vAlign w:val="center"/>
            <w:tcMar>
              <w:top w:w="75" w:type="dxa"/>
              <w:bottom w:w="75" w:type="dxa"/>
              <w:left w:w="90" w:type="dxa"/>
              <w:right w:w="90" w:type="dxa"/>
            </w:tcMar>
            <w:shd w:fill="FFFFFF"/>
          </w:tcPr>
          <w:p>
            <w:pPr>
              <w:keepNext w:val="0"/>
              <w:spacing w:after="60"/>
            </w:pPr>
            <w:r>
              <w:rPr>
                <w:color w:val="000000"/>
                <w:sz w:val="20"/>
              </w:rPr>
              <w:t>Control action</w:t>
            </w:r>
          </w:p>
        </w:tc>
        <w:tc>
          <w:tcPr>
            <w:tcW w:type="dxa" w:w="3640"/>
            <w:vAlign w:val="center"/>
            <w:tcMar>
              <w:top w:w="75" w:type="dxa"/>
              <w:bottom w:w="75" w:type="dxa"/>
              <w:left w:w="90" w:type="dxa"/>
              <w:right w:w="90" w:type="dxa"/>
            </w:tcMar>
            <w:shd w:fill="FFFFFF"/>
          </w:tcPr>
          <w:p>
            <w:pPr>
              <w:keepNext w:val="0"/>
              <w:spacing w:after="60"/>
            </w:pPr>
            <w:r>
              <w:rPr>
                <w:color w:val="000000"/>
                <w:sz w:val="20"/>
              </w:rPr>
              <w:t>id, session_id, type, payload_ref, state</w:t>
            </w:r>
          </w:p>
        </w:tc>
        <w:tc>
          <w:tcPr>
            <w:tcW w:type="dxa" w:w="4170"/>
            <w:vAlign w:val="center"/>
            <w:tcMar>
              <w:top w:w="75" w:type="dxa"/>
              <w:bottom w:w="75" w:type="dxa"/>
              <w:left w:w="90" w:type="dxa"/>
              <w:right w:w="90" w:type="dxa"/>
            </w:tcMar>
            <w:shd w:fill="FFFFFF"/>
          </w:tcPr>
          <w:p>
            <w:pPr>
              <w:keepNext w:val="0"/>
              <w:spacing w:after="60"/>
            </w:pPr>
            <w:r>
              <w:rPr>
                <w:color w:val="000000"/>
                <w:sz w:val="20"/>
              </w:rPr>
              <w:t>Requested, submitted, acknowledged, failed, cancelled, or outcome_unknown.</w:t>
            </w:r>
          </w:p>
        </w:tc>
      </w:tr>
      <w:tr>
        <w:trPr>
          <w:cantSplit/>
        </w:trPr>
        <w:tc>
          <w:tcPr>
            <w:tcW w:type="dxa" w:w="1550"/>
            <w:vAlign w:val="center"/>
            <w:tcMar>
              <w:top w:w="75" w:type="dxa"/>
              <w:bottom w:w="75" w:type="dxa"/>
              <w:left w:w="90" w:type="dxa"/>
              <w:right w:w="90" w:type="dxa"/>
            </w:tcMar>
            <w:shd w:fill="FFFFFF"/>
          </w:tcPr>
          <w:p>
            <w:pPr>
              <w:keepNext/>
              <w:spacing w:after="60"/>
            </w:pPr>
            <w:r>
              <w:rPr>
                <w:color w:val="000000"/>
                <w:sz w:val="20"/>
              </w:rPr>
              <w:t>Attention item</w:t>
            </w:r>
          </w:p>
        </w:tc>
        <w:tc>
          <w:tcPr>
            <w:tcW w:type="dxa" w:w="3640"/>
            <w:vAlign w:val="center"/>
            <w:tcMar>
              <w:top w:w="75" w:type="dxa"/>
              <w:bottom w:w="75" w:type="dxa"/>
              <w:left w:w="90" w:type="dxa"/>
              <w:right w:w="90" w:type="dxa"/>
            </w:tcMar>
            <w:shd w:fill="FFFFFF"/>
          </w:tcPr>
          <w:p>
            <w:pPr>
              <w:keepNext/>
              <w:spacing w:after="60"/>
            </w:pPr>
            <w:r>
              <w:rPr>
                <w:color w:val="000000"/>
                <w:sz w:val="20"/>
              </w:rPr>
              <w:t>id, kind, session_id, task_id, native_request (optional), state</w:t>
            </w:r>
          </w:p>
        </w:tc>
        <w:tc>
          <w:tcPr>
            <w:tcW w:type="dxa" w:w="4170"/>
            <w:vAlign w:val="center"/>
            <w:tcMar>
              <w:top w:w="75" w:type="dxa"/>
              <w:bottom w:w="75" w:type="dxa"/>
              <w:left w:w="90" w:type="dxa"/>
              <w:right w:w="90" w:type="dxa"/>
            </w:tcMar>
            <w:shd w:fill="FFFFFF"/>
          </w:tcPr>
          <w:p>
            <w:pPr>
              <w:keepNext/>
              <w:spacing w:after="60"/>
            </w:pPr>
            <w:r>
              <w:rPr>
                <w:color w:val="000000"/>
                <w:sz w:val="20"/>
              </w:rPr>
              <w:t>Question, approval, failure, or finding review; Robin-originated items have no native request.</w:t>
            </w:r>
          </w:p>
        </w:tc>
      </w:tr>
      <w:tr>
        <w:trPr>
          <w:cantSplit/>
        </w:trPr>
        <w:tc>
          <w:tcPr>
            <w:tcW w:type="dxa" w:w="1550"/>
            <w:vAlign w:val="center"/>
            <w:tcMar>
              <w:top w:w="75" w:type="dxa"/>
              <w:bottom w:w="75" w:type="dxa"/>
              <w:left w:w="90" w:type="dxa"/>
              <w:right w:w="90" w:type="dxa"/>
            </w:tcMar>
            <w:shd w:fill="FFFFFF"/>
          </w:tcPr>
          <w:p>
            <w:pPr>
              <w:keepNext w:val="0"/>
              <w:spacing w:after="60"/>
            </w:pPr>
            <w:r>
              <w:rPr>
                <w:color w:val="000000"/>
                <w:sz w:val="20"/>
              </w:rPr>
              <w:t>Connection</w:t>
            </w:r>
          </w:p>
        </w:tc>
        <w:tc>
          <w:tcPr>
            <w:tcW w:type="dxa" w:w="3640"/>
            <w:vAlign w:val="center"/>
            <w:tcMar>
              <w:top w:w="75" w:type="dxa"/>
              <w:bottom w:w="75" w:type="dxa"/>
              <w:left w:w="90" w:type="dxa"/>
              <w:right w:w="90" w:type="dxa"/>
            </w:tcMar>
            <w:shd w:fill="FFFFFF"/>
          </w:tcPr>
          <w:p>
            <w:pPr>
              <w:keepNext w:val="0"/>
              <w:spacing w:after="60"/>
            </w:pPr>
            <w:r>
              <w:rPr>
                <w:color w:val="000000"/>
                <w:sz w:val="20"/>
              </w:rPr>
              <w:t>adapter, host, last_seen, cursor, coverage</w:t>
            </w:r>
          </w:p>
        </w:tc>
        <w:tc>
          <w:tcPr>
            <w:tcW w:type="dxa" w:w="4170"/>
            <w:vAlign w:val="center"/>
            <w:tcMar>
              <w:top w:w="75" w:type="dxa"/>
              <w:bottom w:w="75" w:type="dxa"/>
              <w:left w:w="90" w:type="dxa"/>
              <w:right w:w="90" w:type="dxa"/>
            </w:tcMar>
            <w:shd w:fill="FFFFFF"/>
          </w:tcPr>
          <w:p>
            <w:pPr>
              <w:keepNext w:val="0"/>
              <w:spacing w:after="60"/>
            </w:pPr>
            <w:r>
              <w:rPr>
                <w:color w:val="000000"/>
                <w:sz w:val="20"/>
              </w:rPr>
              <w:t>Freshness, reconciliation, and event coverage.</w:t>
            </w:r>
          </w:p>
        </w:tc>
      </w:tr>
    </w:tbl>
    <w:p>
      <w:pPr>
        <w:spacing w:after="0"/>
      </w:pPr>
    </w:p>
    <w:p>
      <w:pPr>
        <w:pStyle w:val="Heading2"/>
        <w:keepNext/>
        <w:keepLines/>
      </w:pPr>
      <w:r>
        <w:t>Task artifact store</w:t>
      </w:r>
    </w:p>
    <w:p>
      <w:pPr>
        <w:pStyle w:val="CodeBlock"/>
        <w:keepLines/>
      </w:pPr>
      <w:r>
        <w:rPr>
          <w:rFonts w:ascii="DejaVu Sans Mono" w:hAnsi="DejaVu Sans Mono"/>
          <w:b w:val="0"/>
          <w:color w:val="233044"/>
          <w:sz w:val="17"/>
        </w:rPr>
        <w:t xml:space="preserve"># Default: user app-data directory, outside every project and execution directory</w:t>
      </w:r>
      <w:r>
        <w:rPr>
          <w:rFonts w:ascii="DejaVu Sans Mono" w:hAnsi="DejaVu Sans Mono"/>
          <w:b w:val="0"/>
          <w:sz w:val="17"/>
        </w:rPr>
        <w:br/>
      </w:r>
      <w:r>
        <w:rPr>
          <w:rFonts w:ascii="DejaVu Sans Mono" w:hAnsi="DejaVu Sans Mono"/>
          <w:b w:val="0"/>
          <w:color w:val="233044"/>
          <w:sz w:val="17"/>
        </w:rPr>
        <w:t xml:space="preserve">&lt;app-data&gt;/robin/tasks/prd-review/</w:t>
      </w:r>
      <w:r>
        <w:rPr>
          <w:rFonts w:ascii="DejaVu Sans Mono" w:hAnsi="DejaVu Sans Mono"/>
          <w:b w:val="0"/>
          <w:sz w:val="17"/>
        </w:rPr>
        <w:br/>
      </w:r>
      <w:r>
        <w:rPr>
          <w:rFonts w:ascii="DejaVu Sans Mono" w:hAnsi="DejaVu Sans Mono"/>
          <w:b w:val="0"/>
          <w:color w:val="233044"/>
          <w:sz w:val="17"/>
        </w:rPr>
        <w:t xml:space="preserve">  task.json</w:t>
      </w:r>
      <w:r>
        <w:rPr>
          <w:rFonts w:ascii="DejaVu Sans Mono" w:hAnsi="DejaVu Sans Mono"/>
          <w:b w:val="0"/>
          <w:sz w:val="17"/>
        </w:rPr>
        <w:br/>
      </w:r>
      <w:r>
        <w:rPr>
          <w:rFonts w:ascii="DejaVu Sans Mono" w:hAnsi="DejaVu Sans Mono"/>
          <w:b w:val="0"/>
          <w:color w:val="233044"/>
          <w:sz w:val="17"/>
        </w:rPr>
        <w:t xml:space="preserve">  input/PRD.md                  # approved snapshot</w:t>
      </w:r>
      <w:r>
        <w:rPr>
          <w:rFonts w:ascii="DejaVu Sans Mono" w:hAnsi="DejaVu Sans Mono"/>
          <w:b w:val="0"/>
          <w:sz w:val="17"/>
        </w:rPr>
        <w:br/>
      </w:r>
      <w:r>
        <w:rPr>
          <w:rFonts w:ascii="DejaVu Sans Mono" w:hAnsi="DejaVu Sans Mono"/>
          <w:b w:val="0"/>
          <w:color w:val="233044"/>
          <w:sz w:val="17"/>
        </w:rPr>
        <w:t xml:space="preserve">  findings/find_01.v1.json</w:t>
      </w:r>
      <w:r>
        <w:rPr>
          <w:rFonts w:ascii="DejaVu Sans Mono" w:hAnsi="DejaVu Sans Mono"/>
          <w:b w:val="0"/>
          <w:sz w:val="17"/>
        </w:rPr>
        <w:br/>
      </w:r>
      <w:r>
        <w:rPr>
          <w:rFonts w:ascii="DejaVu Sans Mono" w:hAnsi="DejaVu Sans Mono"/>
          <w:b w:val="0"/>
          <w:color w:val="233044"/>
          <w:sz w:val="17"/>
        </w:rPr>
        <w:t xml:space="preserve">  findings/find_02.v1.json</w:t>
      </w:r>
      <w:r>
        <w:rPr>
          <w:rFonts w:ascii="DejaVu Sans Mono" w:hAnsi="DejaVu Sans Mono"/>
          <w:b w:val="0"/>
          <w:sz w:val="17"/>
        </w:rPr>
        <w:br/>
      </w:r>
      <w:r>
        <w:rPr>
          <w:rFonts w:ascii="DejaVu Sans Mono" w:hAnsi="DejaVu Sans Mono"/>
          <w:b w:val="0"/>
          <w:color w:val="233044"/>
          <w:sz w:val="17"/>
        </w:rPr>
        <w:t xml:space="preserve">  context/manifests/ctx-0004.json</w:t>
      </w:r>
      <w:r>
        <w:rPr>
          <w:rFonts w:ascii="DejaVu Sans Mono" w:hAnsi="DejaVu Sans Mono"/>
          <w:b w:val="0"/>
          <w:sz w:val="17"/>
        </w:rPr>
        <w:br/>
      </w:r>
      <w:r>
        <w:rPr>
          <w:rFonts w:ascii="DejaVu Sans Mono" w:hAnsi="DejaVu Sans Mono"/>
          <w:b w:val="0"/>
          <w:color w:val="233044"/>
          <w:sz w:val="17"/>
        </w:rPr>
        <w:t xml:space="preserve">  artifacts/final-synthesis.md</w:t>
      </w:r>
      <w:r>
        <w:rPr>
          <w:rFonts w:ascii="DejaVu Sans Mono" w:hAnsi="DejaVu Sans Mono"/>
          <w:b w:val="0"/>
          <w:sz w:val="17"/>
        </w:rPr>
        <w:br/>
      </w:r>
      <w:r>
        <w:rPr>
          <w:rFonts w:ascii="DejaVu Sans Mono" w:hAnsi="DejaVu Sans Mono"/>
          <w:b w:val="0"/>
          <w:color w:val="233044"/>
          <w:sz w:val="17"/>
        </w:rPr>
        <w:t xml:space="preserve"># A repository-visible .robin/ copy is created only by explicit export.</w:t>
      </w:r>
    </w:p>
    <w:p>
      <w:pPr>
        <w:pStyle w:val="Heading2"/>
        <w:keepNext/>
        <w:keepLines/>
      </w:pPr>
      <w:r>
        <w:t>Finding schema</w:t>
      </w:r>
    </w:p>
    <w:p>
      <w:pPr>
        <w:pStyle w:val="CodeBlock"/>
        <w:keepLines/>
      </w:pPr>
      <w:r>
        <w:rPr>
          <w:rFonts w:ascii="DejaVu Sans Mono" w:hAnsi="DejaVu Sans Mono"/>
          <w:b w:val="0"/>
          <w:color w:val="233044"/>
          <w:sz w:val="17"/>
        </w:rPr>
        <w:t xml:space="preserve"># Illustrative; the Technical Requirements (TR-060) own the schema.</w:t>
      </w:r>
      <w:r>
        <w:rPr>
          <w:rFonts w:ascii="DejaVu Sans Mono" w:hAnsi="DejaVu Sans Mono"/>
          <w:b w:val="0"/>
          <w:sz w:val="17"/>
        </w:rPr>
        <w:br/>
      </w:r>
      <w:r>
        <w:rPr>
          <w:rFonts w:ascii="DejaVu Sans Mono" w:hAnsi="DejaVu Sans Mono"/>
          <w:b w:val="0"/>
          <w:color w:val="233044"/>
          <w:sz w:val="17"/>
        </w:rPr>
        <w:t xml:space="preserve">finding_id: find_01</w:t>
      </w:r>
      <w:r>
        <w:rPr>
          <w:rFonts w:ascii="DejaVu Sans Mono" w:hAnsi="DejaVu Sans Mono"/>
          <w:b w:val="0"/>
          <w:sz w:val="17"/>
        </w:rPr>
        <w:br/>
      </w:r>
      <w:r>
        <w:rPr>
          <w:rFonts w:ascii="DejaVu Sans Mono" w:hAnsi="DejaVu Sans Mono"/>
          <w:b w:val="0"/>
          <w:color w:val="233044"/>
          <w:sz w:val="17"/>
        </w:rPr>
        <w:t xml:space="preserve">version: 1</w:t>
      </w:r>
      <w:r>
        <w:rPr>
          <w:rFonts w:ascii="DejaVu Sans Mono" w:hAnsi="DejaVu Sans Mono"/>
          <w:b w:val="0"/>
          <w:sz w:val="17"/>
        </w:rPr>
        <w:br/>
      </w:r>
      <w:r>
        <w:rPr>
          <w:rFonts w:ascii="DejaVu Sans Mono" w:hAnsi="DejaVu Sans Mono"/>
          <w:b w:val="0"/>
          <w:color w:val="233044"/>
          <w:sz w:val="17"/>
        </w:rPr>
        <w:t xml:space="preserve">task_id: prd-review</w:t>
      </w:r>
      <w:r>
        <w:rPr>
          <w:rFonts w:ascii="DejaVu Sans Mono" w:hAnsi="DejaVu Sans Mono"/>
          <w:b w:val="0"/>
          <w:sz w:val="17"/>
        </w:rPr>
        <w:br/>
      </w:r>
      <w:r>
        <w:rPr>
          <w:rFonts w:ascii="DejaVu Sans Mono" w:hAnsi="DejaVu Sans Mono"/>
          <w:b w:val="0"/>
          <w:color w:val="233044"/>
          <w:sz w:val="17"/>
        </w:rPr>
        <w:t xml:space="preserve">created_at: 2026-10-14T12:00:00Z</w:t>
      </w:r>
      <w:r>
        <w:rPr>
          <w:rFonts w:ascii="DejaVu Sans Mono" w:hAnsi="DejaVu Sans Mono"/>
          <w:b w:val="0"/>
          <w:sz w:val="17"/>
        </w:rPr>
        <w:br/>
      </w:r>
      <w:r>
        <w:rPr>
          <w:rFonts w:ascii="DejaVu Sans Mono" w:hAnsi="DejaVu Sans Mono"/>
          <w:b w:val="0"/>
          <w:color w:val="233044"/>
          <w:sz w:val="17"/>
        </w:rPr>
        <w:t xml:space="preserve">author: {kind: agent, runtime: codex, native_session_id: 019xyz, run_id: run_07}</w:t>
      </w:r>
      <w:r>
        <w:rPr>
          <w:rFonts w:ascii="DejaVu Sans Mono" w:hAnsi="DejaVu Sans Mono"/>
          <w:b w:val="0"/>
          <w:sz w:val="17"/>
        </w:rPr>
        <w:br/>
      </w:r>
      <w:r>
        <w:rPr>
          <w:rFonts w:ascii="DejaVu Sans Mono" w:hAnsi="DejaVu Sans Mono"/>
          <w:b w:val="0"/>
          <w:color w:val="233044"/>
          <w:sz w:val="17"/>
        </w:rPr>
        <w:t xml:space="preserve">summary: "Authentication ownership is underspecified."</w:t>
      </w:r>
      <w:r>
        <w:rPr>
          <w:rFonts w:ascii="DejaVu Sans Mono" w:hAnsi="DejaVu Sans Mono"/>
          <w:b w:val="0"/>
          <w:sz w:val="17"/>
        </w:rPr>
        <w:br/>
      </w:r>
      <w:r>
        <w:rPr>
          <w:rFonts w:ascii="DejaVu Sans Mono" w:hAnsi="DejaVu Sans Mono"/>
          <w:b w:val="0"/>
          <w:color w:val="233044"/>
          <w:sz w:val="17"/>
        </w:rPr>
        <w:t xml:space="preserve">claims:</w:t>
      </w:r>
      <w:r>
        <w:rPr>
          <w:rFonts w:ascii="DejaVu Sans Mono" w:hAnsi="DejaVu Sans Mono"/>
          <w:b w:val="0"/>
          <w:sz w:val="17"/>
        </w:rPr>
        <w:br/>
      </w:r>
      <w:r>
        <w:rPr>
          <w:rFonts w:ascii="DejaVu Sans Mono" w:hAnsi="DejaVu Sans Mono"/>
          <w:b w:val="0"/>
          <w:color w:val="233044"/>
          <w:sz w:val="17"/>
        </w:rPr>
        <w:t xml:space="preserve">  - text: "Tenant identity depends on an unverified header."</w:t>
      </w:r>
      <w:r>
        <w:rPr>
          <w:rFonts w:ascii="DejaVu Sans Mono" w:hAnsi="DejaVu Sans Mono"/>
          <w:b w:val="0"/>
          <w:sz w:val="17"/>
        </w:rPr>
        <w:br/>
      </w:r>
      <w:r>
        <w:rPr>
          <w:rFonts w:ascii="DejaVu Sans Mono" w:hAnsi="DejaVu Sans Mono"/>
          <w:b w:val="0"/>
          <w:color w:val="233044"/>
          <w:sz w:val="17"/>
        </w:rPr>
        <w:t xml:space="preserve">    evidence: [{artifact_id: src_01, range: "42-58"}]</w:t>
      </w:r>
      <w:r>
        <w:rPr>
          <w:rFonts w:ascii="DejaVu Sans Mono" w:hAnsi="DejaVu Sans Mono"/>
          <w:b w:val="0"/>
          <w:sz w:val="17"/>
        </w:rPr>
        <w:br/>
      </w:r>
      <w:r>
        <w:rPr>
          <w:rFonts w:ascii="DejaVu Sans Mono" w:hAnsi="DejaVu Sans Mono"/>
          <w:b w:val="0"/>
          <w:color w:val="233044"/>
          <w:sz w:val="17"/>
        </w:rPr>
        <w:t xml:space="preserve">recommendations:</w:t>
      </w:r>
      <w:r>
        <w:rPr>
          <w:rFonts w:ascii="DejaVu Sans Mono" w:hAnsi="DejaVu Sans Mono"/>
          <w:b w:val="0"/>
          <w:sz w:val="17"/>
        </w:rPr>
        <w:br/>
      </w:r>
      <w:r>
        <w:rPr>
          <w:rFonts w:ascii="DejaVu Sans Mono" w:hAnsi="DejaVu Sans Mono"/>
          <w:b w:val="0"/>
          <w:color w:val="233044"/>
          <w:sz w:val="17"/>
        </w:rPr>
        <w:t xml:space="preserve">  - "Derive tenant identity from verified token claims."</w:t>
      </w:r>
      <w:r>
        <w:rPr>
          <w:rFonts w:ascii="DejaVu Sans Mono" w:hAnsi="DejaVu Sans Mono"/>
          <w:b w:val="0"/>
          <w:sz w:val="17"/>
        </w:rPr>
        <w:br/>
      </w:r>
      <w:r>
        <w:rPr>
          <w:rFonts w:ascii="DejaVu Sans Mono" w:hAnsi="DejaVu Sans Mono"/>
          <w:b w:val="0"/>
          <w:color w:val="233044"/>
          <w:sz w:val="17"/>
        </w:rPr>
        <w:t xml:space="preserve">questions:</w:t>
      </w:r>
      <w:r>
        <w:rPr>
          <w:rFonts w:ascii="DejaVu Sans Mono" w:hAnsi="DejaVu Sans Mono"/>
          <w:b w:val="0"/>
          <w:sz w:val="17"/>
        </w:rPr>
        <w:br/>
      </w:r>
      <w:r>
        <w:rPr>
          <w:rFonts w:ascii="DejaVu Sans Mono" w:hAnsi="DejaVu Sans Mono"/>
          <w:b w:val="0"/>
          <w:color w:val="233044"/>
          <w:sz w:val="17"/>
        </w:rPr>
        <w:t xml:space="preserve">  - "Which service owns token refresh?"</w:t>
      </w:r>
      <w:r>
        <w:rPr>
          <w:rFonts w:ascii="DejaVu Sans Mono" w:hAnsi="DejaVu Sans Mono"/>
          <w:b w:val="0"/>
          <w:sz w:val="17"/>
        </w:rPr>
        <w:br/>
      </w:r>
      <w:r>
        <w:rPr>
          <w:rFonts w:ascii="DejaVu Sans Mono" w:hAnsi="DejaVu Sans Mono"/>
          <w:b w:val="0"/>
          <w:color w:val="233044"/>
          <w:sz w:val="17"/>
        </w:rPr>
        <w:t xml:space="preserve">parents: []</w:t>
      </w:r>
    </w:p>
    <w:p>
      <w:pPr>
        <w:pStyle w:val="Heading1"/>
        <w:keepNext/>
        <w:keepLines/>
      </w:pPr>
      <w:r>
        <w:rPr>
          <w:color w:val="000000"/>
        </w:rPr>
        <w:t>10  System design</w:t>
      </w:r>
    </w:p>
    <w:p>
      <w:pPr>
        <w:keepLines/>
      </w:pPr>
      <w:r>
        <w:rPr>
          <w:b w:val="0"/>
        </w:rPr>
        <w:t>This section summarizes the design. The Technical Requirements document is authoritative for architecture, stack, storage layout, schemas, and APIs; where the two differ, it wins and this document is updated.</w:t>
      </w:r>
    </w:p>
    <w:p>
      <w:pPr>
        <w:pStyle w:val="Heading2"/>
        <w:keepNext/>
        <w:keepLines/>
      </w:pPr>
      <w:r>
        <w:t>Proposed components</w:t>
      </w:r>
    </w:p>
    <w:tbl>
      <w:tblPr>
        <w:tblStyle w:val="TableGrid"/>
        <w:tblW w:type="dxa" w:w="9360"/>
        <w:tblLayout w:type="fixed"/>
        <w:tblLook w:firstColumn="1" w:firstRow="1" w:lastColumn="0" w:lastRow="0" w:noHBand="0" w:noVBand="1" w:val="04A0"/>
        <w:jc w:val="left"/>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200"/>
        <w:gridCol w:w="7160"/>
      </w:tblGrid>
      <w:tr>
        <w:trPr>
          <w:cantSplit/>
          <w:tblHeader w:val="true"/>
          <w:cantSplit/>
          <w:tblHeader/>
        </w:trPr>
        <w:tc>
          <w:tcPr>
            <w:tcW w:type="dxa" w:w="220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Component</w:t>
            </w:r>
          </w:p>
        </w:tc>
        <w:tc>
          <w:tcPr>
            <w:tcW w:type="dxa" w:w="716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Responsibility</w:t>
            </w:r>
          </w:p>
        </w:tc>
      </w:tr>
      <w:tr>
        <w:trPr>
          <w:cantSplit/>
        </w:trPr>
        <w:tc>
          <w:tcPr>
            <w:tcW w:type="dxa" w:w="2200"/>
            <w:vAlign w:val="center"/>
            <w:tcMar>
              <w:top w:w="75" w:type="dxa"/>
              <w:bottom w:w="75" w:type="dxa"/>
              <w:left w:w="90" w:type="dxa"/>
              <w:right w:w="90" w:type="dxa"/>
            </w:tcMar>
            <w:shd w:fill="FFFFFF"/>
          </w:tcPr>
          <w:p>
            <w:pPr>
              <w:keepNext/>
              <w:spacing w:after="60"/>
            </w:pPr>
            <w:r>
              <w:rPr>
                <w:color w:val="000000"/>
                <w:sz w:val="20"/>
              </w:rPr>
              <w:t>Web dashboard</w:t>
            </w:r>
          </w:p>
        </w:tc>
        <w:tc>
          <w:tcPr>
            <w:tcW w:type="dxa" w:w="7160"/>
            <w:vAlign w:val="center"/>
            <w:tcMar>
              <w:top w:w="75" w:type="dxa"/>
              <w:bottom w:w="75" w:type="dxa"/>
              <w:left w:w="90" w:type="dxa"/>
              <w:right w:w="90" w:type="dxa"/>
            </w:tcMar>
            <w:shd w:fill="FFFFFF"/>
          </w:tcPr>
          <w:p>
            <w:pPr>
              <w:keepNext/>
              <w:spacing w:after="60"/>
            </w:pPr>
            <w:r>
              <w:rPr>
                <w:color w:val="000000"/>
                <w:sz w:val="20"/>
              </w:rPr>
              <w:t>Session views, live activity, attention, task workspaces, comparison, and context preview.</w:t>
            </w:r>
          </w:p>
        </w:tc>
      </w:tr>
      <w:tr>
        <w:trPr>
          <w:cantSplit/>
        </w:trPr>
        <w:tc>
          <w:tcPr>
            <w:tcW w:type="dxa" w:w="2200"/>
            <w:vAlign w:val="center"/>
            <w:tcMar>
              <w:top w:w="75" w:type="dxa"/>
              <w:bottom w:w="75" w:type="dxa"/>
              <w:left w:w="90" w:type="dxa"/>
              <w:right w:w="90" w:type="dxa"/>
            </w:tcMar>
            <w:shd w:fill="FFFFFF"/>
          </w:tcPr>
          <w:p>
            <w:pPr>
              <w:keepNext w:val="0"/>
              <w:spacing w:after="60"/>
            </w:pPr>
            <w:r>
              <w:rPr>
                <w:color w:val="000000"/>
                <w:sz w:val="20"/>
              </w:rPr>
              <w:t>Local application service</w:t>
            </w:r>
          </w:p>
        </w:tc>
        <w:tc>
          <w:tcPr>
            <w:tcW w:type="dxa" w:w="7160"/>
            <w:vAlign w:val="center"/>
            <w:tcMar>
              <w:top w:w="75" w:type="dxa"/>
              <w:bottom w:w="75" w:type="dxa"/>
              <w:left w:w="90" w:type="dxa"/>
              <w:right w:w="90" w:type="dxa"/>
            </w:tcMar>
            <w:shd w:fill="FFFFFF"/>
          </w:tcPr>
          <w:p>
            <w:pPr>
              <w:keepNext w:val="0"/>
              <w:spacing w:after="60"/>
            </w:pPr>
            <w:r>
              <w:rPr>
                <w:color w:val="000000"/>
                <w:sz w:val="20"/>
              </w:rPr>
              <w:t>Owns task records, control actions, policies, manifests, search, and browser API.</w:t>
            </w:r>
          </w:p>
        </w:tc>
      </w:tr>
      <w:tr>
        <w:trPr>
          <w:cantSplit/>
        </w:trPr>
        <w:tc>
          <w:tcPr>
            <w:tcW w:type="dxa" w:w="2200"/>
            <w:vAlign w:val="center"/>
            <w:tcMar>
              <w:top w:w="75" w:type="dxa"/>
              <w:bottom w:w="75" w:type="dxa"/>
              <w:left w:w="90" w:type="dxa"/>
              <w:right w:w="90" w:type="dxa"/>
            </w:tcMar>
            <w:shd w:fill="FFFFFF"/>
          </w:tcPr>
          <w:p>
            <w:pPr>
              <w:keepNext w:val="0"/>
              <w:spacing w:after="60"/>
            </w:pPr>
            <w:r>
              <w:rPr>
                <w:color w:val="000000"/>
                <w:sz w:val="20"/>
              </w:rPr>
              <w:t>Agent adapters</w:t>
            </w:r>
          </w:p>
        </w:tc>
        <w:tc>
          <w:tcPr>
            <w:tcW w:type="dxa" w:w="7160"/>
            <w:vAlign w:val="center"/>
            <w:tcMar>
              <w:top w:w="75" w:type="dxa"/>
              <w:bottom w:w="75" w:type="dxa"/>
              <w:left w:w="90" w:type="dxa"/>
              <w:right w:w="90" w:type="dxa"/>
            </w:tcMar>
            <w:shd w:fill="FFFFFF"/>
          </w:tcPr>
          <w:p>
            <w:pPr>
              <w:keepNext w:val="0"/>
              <w:spacing w:after="60"/>
            </w:pPr>
            <w:r>
              <w:rPr>
                <w:color w:val="000000"/>
                <w:sz w:val="20"/>
              </w:rPr>
              <w:t>Versioned discovery, parsing, runtime control, approval routing, and capability reporting.</w:t>
            </w:r>
          </w:p>
        </w:tc>
      </w:tr>
      <w:tr>
        <w:trPr>
          <w:cantSplit/>
        </w:trPr>
        <w:tc>
          <w:tcPr>
            <w:tcW w:type="dxa" w:w="2200"/>
            <w:vAlign w:val="center"/>
            <w:tcMar>
              <w:top w:w="75" w:type="dxa"/>
              <w:bottom w:w="75" w:type="dxa"/>
              <w:left w:w="90" w:type="dxa"/>
              <w:right w:w="90" w:type="dxa"/>
            </w:tcMar>
            <w:shd w:fill="FFFFFF"/>
          </w:tcPr>
          <w:p>
            <w:pPr>
              <w:keepNext w:val="0"/>
              <w:spacing w:after="60"/>
            </w:pPr>
            <w:r>
              <w:rPr>
                <w:color w:val="000000"/>
                <w:sz w:val="20"/>
              </w:rPr>
              <w:t>Runtime manager</w:t>
            </w:r>
          </w:p>
        </w:tc>
        <w:tc>
          <w:tcPr>
            <w:tcW w:type="dxa" w:w="7160"/>
            <w:vAlign w:val="center"/>
            <w:tcMar>
              <w:top w:w="75" w:type="dxa"/>
              <w:bottom w:w="75" w:type="dxa"/>
              <w:left w:w="90" w:type="dxa"/>
              <w:right w:w="90" w:type="dxa"/>
            </w:tcMar>
            <w:shd w:fill="FFFFFF"/>
          </w:tcPr>
          <w:p>
            <w:pPr>
              <w:keepNext w:val="0"/>
              <w:spacing w:after="60"/>
            </w:pPr>
            <w:r>
              <w:rPr>
                <w:color w:val="000000"/>
                <w:sz w:val="20"/>
              </w:rPr>
              <w:t>Talks to the session supervisor, serializes session mutations, and reconciles sessions after reconnect.</w:t>
            </w:r>
          </w:p>
        </w:tc>
      </w:tr>
      <w:tr>
        <w:trPr>
          <w:cantSplit/>
        </w:trPr>
        <w:tc>
          <w:tcPr>
            <w:tcW w:type="dxa" w:w="2200"/>
            <w:vAlign w:val="center"/>
            <w:tcMar>
              <w:top w:w="75" w:type="dxa"/>
              <w:bottom w:w="75" w:type="dxa"/>
              <w:left w:w="90" w:type="dxa"/>
              <w:right w:w="90" w:type="dxa"/>
            </w:tcMar>
            <w:shd w:fill="FFFFFF"/>
          </w:tcPr>
          <w:p>
            <w:pPr>
              <w:keepNext w:val="0"/>
              <w:spacing w:after="60"/>
            </w:pPr>
            <w:r>
              <w:rPr>
                <w:color w:val="000000"/>
                <w:sz w:val="20"/>
              </w:rPr>
              <w:t>Session supervisor</w:t>
            </w:r>
          </w:p>
        </w:tc>
        <w:tc>
          <w:tcPr>
            <w:tcW w:type="dxa" w:w="7160"/>
            <w:vAlign w:val="center"/>
            <w:tcMar>
              <w:top w:w="75" w:type="dxa"/>
              <w:bottom w:w="75" w:type="dxa"/>
              <w:left w:w="90" w:type="dxa"/>
              <w:right w:w="90" w:type="dxa"/>
            </w:tcMar>
            <w:shd w:fill="FFFFFF"/>
          </w:tcPr>
          <w:p>
            <w:pPr>
              <w:keepNext w:val="0"/>
              <w:spacing w:after="60"/>
            </w:pPr>
            <w:r>
              <w:rPr>
                <w:color w:val="000000"/>
                <w:sz w:val="20"/>
              </w:rPr>
              <w:t>Detached local process that owns managed runtime processes and SDK/protocol connections, buffers events, and survives application service restarts.</w:t>
            </w:r>
          </w:p>
        </w:tc>
      </w:tr>
      <w:tr>
        <w:trPr>
          <w:cantSplit/>
        </w:trPr>
        <w:tc>
          <w:tcPr>
            <w:tcW w:type="dxa" w:w="2200"/>
            <w:vAlign w:val="center"/>
            <w:tcMar>
              <w:top w:w="75" w:type="dxa"/>
              <w:bottom w:w="75" w:type="dxa"/>
              <w:left w:w="90" w:type="dxa"/>
              <w:right w:w="90" w:type="dxa"/>
            </w:tcMar>
            <w:shd w:fill="FFFFFF"/>
          </w:tcPr>
          <w:p>
            <w:pPr>
              <w:keepNext w:val="0"/>
              <w:spacing w:after="60"/>
            </w:pPr>
            <w:r>
              <w:rPr>
                <w:color w:val="000000"/>
                <w:sz w:val="20"/>
              </w:rPr>
              <w:t>Event pipeline</w:t>
            </w:r>
          </w:p>
        </w:tc>
        <w:tc>
          <w:tcPr>
            <w:tcW w:type="dxa" w:w="7160"/>
            <w:vAlign w:val="center"/>
            <w:tcMar>
              <w:top w:w="75" w:type="dxa"/>
              <w:bottom w:w="75" w:type="dxa"/>
              <w:left w:w="90" w:type="dxa"/>
              <w:right w:w="90" w:type="dxa"/>
            </w:tcMar>
            <w:shd w:fill="FFFFFF"/>
          </w:tcPr>
          <w:p>
            <w:pPr>
              <w:keepNext w:val="0"/>
              <w:spacing w:after="60"/>
            </w:pPr>
            <w:r>
              <w:rPr>
                <w:color w:val="000000"/>
                <w:sz w:val="20"/>
              </w:rPr>
              <w:t>Normalizes events, records provenance, deduplicates, persists cursors, and streams browser updates.</w:t>
            </w:r>
          </w:p>
        </w:tc>
      </w:tr>
      <w:tr>
        <w:trPr>
          <w:cantSplit/>
        </w:trPr>
        <w:tc>
          <w:tcPr>
            <w:tcW w:type="dxa" w:w="2200"/>
            <w:vAlign w:val="center"/>
            <w:tcMar>
              <w:top w:w="75" w:type="dxa"/>
              <w:bottom w:w="75" w:type="dxa"/>
              <w:left w:w="90" w:type="dxa"/>
              <w:right w:w="90" w:type="dxa"/>
            </w:tcMar>
            <w:shd w:fill="FFFFFF"/>
          </w:tcPr>
          <w:p>
            <w:pPr>
              <w:keepNext w:val="0"/>
              <w:spacing w:after="60"/>
            </w:pPr>
            <w:r>
              <w:rPr>
                <w:color w:val="000000"/>
                <w:sz w:val="20"/>
              </w:rPr>
              <w:t>Indexer</w:t>
            </w:r>
          </w:p>
        </w:tc>
        <w:tc>
          <w:tcPr>
            <w:tcW w:type="dxa" w:w="7160"/>
            <w:vAlign w:val="center"/>
            <w:tcMar>
              <w:top w:w="75" w:type="dxa"/>
              <w:bottom w:w="75" w:type="dxa"/>
              <w:left w:w="90" w:type="dxa"/>
              <w:right w:w="90" w:type="dxa"/>
            </w:tcMar>
            <w:shd w:fill="FFFFFF"/>
          </w:tcPr>
          <w:p>
            <w:pPr>
              <w:keepNext w:val="0"/>
              <w:spacing w:after="60"/>
            </w:pPr>
            <w:r>
              <w:rPr>
                <w:color w:val="000000"/>
                <w:sz w:val="20"/>
              </w:rPr>
              <w:t>Incremental transcript and artifact indexing into SQLite full-text search.</w:t>
            </w:r>
          </w:p>
        </w:tc>
      </w:tr>
      <w:tr>
        <w:trPr>
          <w:cantSplit/>
        </w:trPr>
        <w:tc>
          <w:tcPr>
            <w:tcW w:type="dxa" w:w="2200"/>
            <w:vAlign w:val="center"/>
            <w:tcMar>
              <w:top w:w="75" w:type="dxa"/>
              <w:bottom w:w="75" w:type="dxa"/>
              <w:left w:w="90" w:type="dxa"/>
              <w:right w:w="90" w:type="dxa"/>
            </w:tcMar>
            <w:shd w:fill="FFFFFF"/>
          </w:tcPr>
          <w:p>
            <w:pPr>
              <w:keepNext w:val="0"/>
              <w:spacing w:after="60"/>
            </w:pPr>
            <w:r>
              <w:rPr>
                <w:color w:val="000000"/>
                <w:sz w:val="20"/>
              </w:rPr>
              <w:t>Artifact store</w:t>
            </w:r>
          </w:p>
        </w:tc>
        <w:tc>
          <w:tcPr>
            <w:tcW w:type="dxa" w:w="7160"/>
            <w:vAlign w:val="center"/>
            <w:tcMar>
              <w:top w:w="75" w:type="dxa"/>
              <w:bottom w:w="75" w:type="dxa"/>
              <w:left w:w="90" w:type="dxa"/>
              <w:right w:w="90" w:type="dxa"/>
            </w:tcMar>
            <w:shd w:fill="FFFFFF"/>
          </w:tcPr>
          <w:p>
            <w:pPr>
              <w:keepNext w:val="0"/>
              <w:spacing w:after="60"/>
            </w:pPr>
            <w:r>
              <w:rPr>
                <w:color w:val="000000"/>
                <w:sz w:val="20"/>
              </w:rPr>
              <w:t>Task inputs, findings, hashes, context manifests, outputs, and lineage.</w:t>
            </w:r>
          </w:p>
        </w:tc>
      </w:tr>
      <w:tr>
        <w:trPr>
          <w:cantSplit/>
        </w:trPr>
        <w:tc>
          <w:tcPr>
            <w:tcW w:type="dxa" w:w="2200"/>
            <w:vAlign w:val="center"/>
            <w:tcMar>
              <w:top w:w="75" w:type="dxa"/>
              <w:bottom w:w="75" w:type="dxa"/>
              <w:left w:w="90" w:type="dxa"/>
              <w:right w:w="90" w:type="dxa"/>
            </w:tcMar>
            <w:shd w:fill="FFFFFF"/>
          </w:tcPr>
          <w:p>
            <w:pPr>
              <w:keepNext w:val="0"/>
              <w:spacing w:after="60"/>
            </w:pPr>
            <w:r>
              <w:rPr>
                <w:color w:val="000000"/>
                <w:sz w:val="20"/>
              </w:rPr>
              <w:t>Local MCP tools</w:t>
            </w:r>
          </w:p>
        </w:tc>
        <w:tc>
          <w:tcPr>
            <w:tcW w:type="dxa" w:w="7160"/>
            <w:vAlign w:val="center"/>
            <w:tcMar>
              <w:top w:w="75" w:type="dxa"/>
              <w:bottom w:w="75" w:type="dxa"/>
              <w:left w:w="90" w:type="dxa"/>
              <w:right w:w="90" w:type="dxa"/>
            </w:tcMar>
            <w:shd w:fill="FFFFFF"/>
          </w:tcPr>
          <w:p>
            <w:pPr>
              <w:keepNext w:val="0"/>
              <w:spacing w:after="60"/>
            </w:pPr>
            <w:r>
              <w:rPr>
                <w:color w:val="000000"/>
                <w:sz w:val="20"/>
              </w:rPr>
              <w:t>Optional task-scoped access to approved inputs, findings, and bounded excerpts.</w:t>
            </w:r>
          </w:p>
        </w:tc>
      </w:tr>
      <w:tr>
        <w:trPr>
          <w:cantSplit/>
        </w:trPr>
        <w:tc>
          <w:tcPr>
            <w:tcW w:type="dxa" w:w="2200"/>
            <w:vAlign w:val="center"/>
            <w:tcMar>
              <w:top w:w="75" w:type="dxa"/>
              <w:bottom w:w="75" w:type="dxa"/>
              <w:left w:w="90" w:type="dxa"/>
              <w:right w:w="90" w:type="dxa"/>
            </w:tcMar>
            <w:shd w:fill="FFFFFF"/>
          </w:tcPr>
          <w:p>
            <w:pPr>
              <w:keepNext/>
              <w:spacing w:after="60"/>
            </w:pPr>
            <w:r>
              <w:rPr>
                <w:color w:val="000000"/>
                <w:sz w:val="20"/>
              </w:rPr>
              <w:t>CLI and terminal access</w:t>
            </w:r>
          </w:p>
        </w:tc>
        <w:tc>
          <w:tcPr>
            <w:tcW w:type="dxa" w:w="7160"/>
            <w:vAlign w:val="center"/>
            <w:tcMar>
              <w:top w:w="75" w:type="dxa"/>
              <w:bottom w:w="75" w:type="dxa"/>
              <w:left w:w="90" w:type="dxa"/>
              <w:right w:w="90" w:type="dxa"/>
            </w:tcMar>
            <w:shd w:fill="FFFFFF"/>
          </w:tcPr>
          <w:p>
            <w:pPr>
              <w:keepNext/>
              <w:spacing w:after="60"/>
            </w:pPr>
            <w:r>
              <w:rPr>
                <w:color w:val="000000"/>
                <w:sz w:val="20"/>
              </w:rPr>
              <w:t>Launch commands, diagnostics, history search, and native terminal handoff.</w:t>
            </w:r>
          </w:p>
        </w:tc>
      </w:tr>
      <w:tr>
        <w:trPr>
          <w:cantSplit/>
        </w:trPr>
        <w:tc>
          <w:tcPr>
            <w:tcW w:type="dxa" w:w="2200"/>
            <w:vAlign w:val="center"/>
            <w:tcMar>
              <w:top w:w="75" w:type="dxa"/>
              <w:bottom w:w="75" w:type="dxa"/>
              <w:left w:w="90" w:type="dxa"/>
              <w:right w:w="90" w:type="dxa"/>
            </w:tcMar>
            <w:shd w:fill="FFFFFF"/>
          </w:tcPr>
          <w:p>
            <w:pPr>
              <w:keepNext w:val="0"/>
              <w:spacing w:after="60"/>
            </w:pPr>
            <w:r>
              <w:rPr>
                <w:color w:val="000000"/>
                <w:sz w:val="20"/>
              </w:rPr>
              <w:t>Git service</w:t>
            </w:r>
          </w:p>
        </w:tc>
        <w:tc>
          <w:tcPr>
            <w:tcW w:type="dxa" w:w="7160"/>
            <w:vAlign w:val="center"/>
            <w:tcMar>
              <w:top w:w="75" w:type="dxa"/>
              <w:bottom w:w="75" w:type="dxa"/>
              <w:left w:w="90" w:type="dxa"/>
              <w:right w:w="90" w:type="dxa"/>
            </w:tcMar>
            <w:shd w:fill="FFFFFF"/>
          </w:tcPr>
          <w:p>
            <w:pPr>
              <w:keepNext w:val="0"/>
              <w:spacing w:after="60"/>
            </w:pPr>
            <w:r>
              <w:rPr>
                <w:color w:val="000000"/>
                <w:sz w:val="20"/>
              </w:rPr>
              <w:t>Repository metadata, diffs, branches, and optional isolated worktrees.</w:t>
            </w:r>
          </w:p>
        </w:tc>
      </w:tr>
    </w:tbl>
    <w:p>
      <w:pPr>
        <w:spacing w:after="0"/>
      </w:pPr>
    </w:p>
    <w:p>
      <w:pPr>
        <w:pStyle w:val="Heading2"/>
        <w:keepNext/>
        <w:keepLines/>
      </w:pPr>
      <w:r>
        <w:t>Recommended implementation stack</w:t>
      </w:r>
    </w:p>
    <w:tbl>
      <w:tblPr>
        <w:tblStyle w:val="TableGrid"/>
        <w:tblW w:type="dxa" w:w="9360"/>
        <w:tblLayout w:type="fixed"/>
        <w:tblLook w:firstColumn="1" w:firstRow="1" w:lastColumn="0" w:lastRow="0" w:noHBand="0" w:noVBand="1" w:val="04A0"/>
        <w:jc w:val="left"/>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700"/>
        <w:gridCol w:w="2900"/>
        <w:gridCol w:w="4760"/>
      </w:tblGrid>
      <w:tr>
        <w:trPr>
          <w:cantSplit/>
          <w:tblHeader w:val="true"/>
          <w:cantSplit/>
          <w:tblHeader/>
        </w:trPr>
        <w:tc>
          <w:tcPr>
            <w:tcW w:type="dxa" w:w="170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Area</w:t>
            </w:r>
          </w:p>
        </w:tc>
        <w:tc>
          <w:tcPr>
            <w:tcW w:type="dxa" w:w="290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MVP choice</w:t>
            </w:r>
          </w:p>
        </w:tc>
        <w:tc>
          <w:tcPr>
            <w:tcW w:type="dxa" w:w="476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Rationale</w:t>
            </w:r>
          </w:p>
        </w:tc>
      </w:tr>
      <w:tr>
        <w:trPr>
          <w:cantSplit/>
        </w:trPr>
        <w:tc>
          <w:tcPr>
            <w:tcW w:type="dxa" w:w="1700"/>
            <w:vAlign w:val="center"/>
            <w:tcMar>
              <w:top w:w="75" w:type="dxa"/>
              <w:bottom w:w="75" w:type="dxa"/>
              <w:left w:w="90" w:type="dxa"/>
              <w:right w:w="90" w:type="dxa"/>
            </w:tcMar>
            <w:shd w:fill="FFFFFF"/>
          </w:tcPr>
          <w:p>
            <w:pPr>
              <w:keepNext/>
              <w:spacing w:after="60"/>
            </w:pPr>
            <w:r>
              <w:rPr>
                <w:color w:val="000000"/>
                <w:sz w:val="20"/>
              </w:rPr>
              <w:t>Local backend</w:t>
            </w:r>
          </w:p>
        </w:tc>
        <w:tc>
          <w:tcPr>
            <w:tcW w:type="dxa" w:w="2900"/>
            <w:vAlign w:val="center"/>
            <w:tcMar>
              <w:top w:w="75" w:type="dxa"/>
              <w:bottom w:w="75" w:type="dxa"/>
              <w:left w:w="90" w:type="dxa"/>
              <w:right w:w="90" w:type="dxa"/>
            </w:tcMar>
            <w:shd w:fill="FFFFFF"/>
          </w:tcPr>
          <w:p>
            <w:pPr>
              <w:keepNext/>
              <w:spacing w:after="60"/>
            </w:pPr>
            <w:r>
              <w:rPr>
                <w:color w:val="000000"/>
                <w:sz w:val="20"/>
              </w:rPr>
              <w:t>Python and FastAPI</w:t>
            </w:r>
          </w:p>
        </w:tc>
        <w:tc>
          <w:tcPr>
            <w:tcW w:type="dxa" w:w="4760"/>
            <w:vAlign w:val="center"/>
            <w:tcMar>
              <w:top w:w="75" w:type="dxa"/>
              <w:bottom w:w="75" w:type="dxa"/>
              <w:left w:w="90" w:type="dxa"/>
              <w:right w:w="90" w:type="dxa"/>
            </w:tcMar>
            <w:shd w:fill="FFFFFF"/>
          </w:tcPr>
          <w:p>
            <w:pPr>
              <w:keepNext/>
              <w:spacing w:after="60"/>
            </w:pPr>
            <w:r>
              <w:rPr>
                <w:color w:val="000000"/>
                <w:sz w:val="20"/>
              </w:rPr>
              <w:t>Proposed: task services, APIs, event ingestion, and Python SDK integration.</w:t>
            </w:r>
          </w:p>
        </w:tc>
      </w:tr>
      <w:tr>
        <w:trPr>
          <w:cantSplit/>
        </w:trPr>
        <w:tc>
          <w:tcPr>
            <w:tcW w:type="dxa" w:w="1700"/>
            <w:vAlign w:val="center"/>
            <w:tcMar>
              <w:top w:w="75" w:type="dxa"/>
              <w:bottom w:w="75" w:type="dxa"/>
              <w:left w:w="90" w:type="dxa"/>
              <w:right w:w="90" w:type="dxa"/>
            </w:tcMar>
            <w:shd w:fill="FFFFFF"/>
          </w:tcPr>
          <w:p>
            <w:pPr>
              <w:keepNext w:val="0"/>
              <w:spacing w:after="60"/>
            </w:pPr>
            <w:r>
              <w:rPr>
                <w:color w:val="000000"/>
                <w:sz w:val="20"/>
              </w:rPr>
              <w:t>Web dashboard</w:t>
            </w:r>
          </w:p>
        </w:tc>
        <w:tc>
          <w:tcPr>
            <w:tcW w:type="dxa" w:w="2900"/>
            <w:vAlign w:val="center"/>
            <w:tcMar>
              <w:top w:w="75" w:type="dxa"/>
              <w:bottom w:w="75" w:type="dxa"/>
              <w:left w:w="90" w:type="dxa"/>
              <w:right w:w="90" w:type="dxa"/>
            </w:tcMar>
            <w:shd w:fill="FFFFFF"/>
          </w:tcPr>
          <w:p>
            <w:pPr>
              <w:keepNext w:val="0"/>
              <w:spacing w:after="60"/>
            </w:pPr>
            <w:r>
              <w:rPr>
                <w:color w:val="000000"/>
                <w:sz w:val="20"/>
              </w:rPr>
              <w:t>React and TypeScript</w:t>
            </w:r>
          </w:p>
        </w:tc>
        <w:tc>
          <w:tcPr>
            <w:tcW w:type="dxa" w:w="4760"/>
            <w:vAlign w:val="center"/>
            <w:tcMar>
              <w:top w:w="75" w:type="dxa"/>
              <w:bottom w:w="75" w:type="dxa"/>
              <w:left w:w="90" w:type="dxa"/>
              <w:right w:w="90" w:type="dxa"/>
            </w:tcMar>
            <w:shd w:fill="FFFFFF"/>
          </w:tcPr>
          <w:p>
            <w:pPr>
              <w:keepNext w:val="0"/>
              <w:spacing w:after="60"/>
            </w:pPr>
            <w:r>
              <w:rPr>
                <w:color w:val="000000"/>
                <w:sz w:val="20"/>
              </w:rPr>
              <w:t>Proposed: session cards, live feed, comparison, and accessible controls.</w:t>
            </w:r>
          </w:p>
        </w:tc>
      </w:tr>
      <w:tr>
        <w:trPr>
          <w:cantSplit/>
        </w:trPr>
        <w:tc>
          <w:tcPr>
            <w:tcW w:type="dxa" w:w="1700"/>
            <w:vAlign w:val="center"/>
            <w:tcMar>
              <w:top w:w="75" w:type="dxa"/>
              <w:bottom w:w="75" w:type="dxa"/>
              <w:left w:w="90" w:type="dxa"/>
              <w:right w:w="90" w:type="dxa"/>
            </w:tcMar>
            <w:shd w:fill="FFFFFF"/>
          </w:tcPr>
          <w:p>
            <w:pPr>
              <w:keepNext w:val="0"/>
              <w:spacing w:after="60"/>
            </w:pPr>
            <w:r>
              <w:rPr>
                <w:color w:val="000000"/>
                <w:sz w:val="20"/>
              </w:rPr>
              <w:t>Database</w:t>
            </w:r>
          </w:p>
        </w:tc>
        <w:tc>
          <w:tcPr>
            <w:tcW w:type="dxa" w:w="2900"/>
            <w:vAlign w:val="center"/>
            <w:tcMar>
              <w:top w:w="75" w:type="dxa"/>
              <w:bottom w:w="75" w:type="dxa"/>
              <w:left w:w="90" w:type="dxa"/>
              <w:right w:w="90" w:type="dxa"/>
            </w:tcMar>
            <w:shd w:fill="FFFFFF"/>
          </w:tcPr>
          <w:p>
            <w:pPr>
              <w:keepNext w:val="0"/>
              <w:spacing w:after="60"/>
            </w:pPr>
            <w:r>
              <w:rPr>
                <w:color w:val="000000"/>
                <w:sz w:val="20"/>
              </w:rPr>
              <w:t>SQLite and FTS5</w:t>
            </w:r>
          </w:p>
        </w:tc>
        <w:tc>
          <w:tcPr>
            <w:tcW w:type="dxa" w:w="4760"/>
            <w:vAlign w:val="center"/>
            <w:tcMar>
              <w:top w:w="75" w:type="dxa"/>
              <w:bottom w:w="75" w:type="dxa"/>
              <w:left w:w="90" w:type="dxa"/>
              <w:right w:w="90" w:type="dxa"/>
            </w:tcMar>
            <w:shd w:fill="FFFFFF"/>
          </w:tcPr>
          <w:p>
            <w:pPr>
              <w:keepNext w:val="0"/>
              <w:spacing w:after="60"/>
            </w:pPr>
            <w:r>
              <w:rPr>
                <w:color w:val="000000"/>
                <w:sz w:val="20"/>
              </w:rPr>
              <w:t>Local metadata, durable event cursors, search, and action history.</w:t>
            </w:r>
          </w:p>
        </w:tc>
      </w:tr>
      <w:tr>
        <w:trPr>
          <w:cantSplit/>
        </w:trPr>
        <w:tc>
          <w:tcPr>
            <w:tcW w:type="dxa" w:w="1700"/>
            <w:vAlign w:val="center"/>
            <w:tcMar>
              <w:top w:w="75" w:type="dxa"/>
              <w:bottom w:w="75" w:type="dxa"/>
              <w:left w:w="90" w:type="dxa"/>
              <w:right w:w="90" w:type="dxa"/>
            </w:tcMar>
            <w:shd w:fill="FFFFFF"/>
          </w:tcPr>
          <w:p>
            <w:pPr>
              <w:keepNext w:val="0"/>
              <w:spacing w:after="60"/>
            </w:pPr>
            <w:r>
              <w:rPr>
                <w:color w:val="000000"/>
                <w:sz w:val="20"/>
              </w:rPr>
              <w:t>Schema validation</w:t>
            </w:r>
          </w:p>
        </w:tc>
        <w:tc>
          <w:tcPr>
            <w:tcW w:type="dxa" w:w="2900"/>
            <w:vAlign w:val="center"/>
            <w:tcMar>
              <w:top w:w="75" w:type="dxa"/>
              <w:bottom w:w="75" w:type="dxa"/>
              <w:left w:w="90" w:type="dxa"/>
              <w:right w:w="90" w:type="dxa"/>
            </w:tcMar>
            <w:shd w:fill="FFFFFF"/>
          </w:tcPr>
          <w:p>
            <w:pPr>
              <w:keepNext w:val="0"/>
              <w:spacing w:after="60"/>
            </w:pPr>
            <w:r>
              <w:rPr>
                <w:color w:val="000000"/>
                <w:sz w:val="20"/>
              </w:rPr>
              <w:t>Pydantic</w:t>
            </w:r>
          </w:p>
        </w:tc>
        <w:tc>
          <w:tcPr>
            <w:tcW w:type="dxa" w:w="4760"/>
            <w:vAlign w:val="center"/>
            <w:tcMar>
              <w:top w:w="75" w:type="dxa"/>
              <w:bottom w:w="75" w:type="dxa"/>
              <w:left w:w="90" w:type="dxa"/>
              <w:right w:w="90" w:type="dxa"/>
            </w:tcMar>
            <w:shd w:fill="FFFFFF"/>
          </w:tcPr>
          <w:p>
            <w:pPr>
              <w:keepNext w:val="0"/>
              <w:spacing w:after="60"/>
            </w:pPr>
            <w:r>
              <w:rPr>
                <w:color w:val="000000"/>
                <w:sz w:val="20"/>
              </w:rPr>
              <w:t>Validate normalized events and adapter boundaries.</w:t>
            </w:r>
          </w:p>
        </w:tc>
      </w:tr>
      <w:tr>
        <w:trPr>
          <w:cantSplit/>
        </w:trPr>
        <w:tc>
          <w:tcPr>
            <w:tcW w:type="dxa" w:w="1700"/>
            <w:vAlign w:val="center"/>
            <w:tcMar>
              <w:top w:w="75" w:type="dxa"/>
              <w:bottom w:w="75" w:type="dxa"/>
              <w:left w:w="90" w:type="dxa"/>
              <w:right w:w="90" w:type="dxa"/>
            </w:tcMar>
            <w:shd w:fill="FFFFFF"/>
          </w:tcPr>
          <w:p>
            <w:pPr>
              <w:keepNext w:val="0"/>
              <w:spacing w:after="60"/>
            </w:pPr>
            <w:r>
              <w:rPr>
                <w:color w:val="000000"/>
                <w:sz w:val="20"/>
              </w:rPr>
              <w:t>Live updates</w:t>
            </w:r>
          </w:p>
        </w:tc>
        <w:tc>
          <w:tcPr>
            <w:tcW w:type="dxa" w:w="2900"/>
            <w:vAlign w:val="center"/>
            <w:tcMar>
              <w:top w:w="75" w:type="dxa"/>
              <w:bottom w:w="75" w:type="dxa"/>
              <w:left w:w="90" w:type="dxa"/>
              <w:right w:w="90" w:type="dxa"/>
            </w:tcMar>
            <w:shd w:fill="FFFFFF"/>
          </w:tcPr>
          <w:p>
            <w:pPr>
              <w:keepNext w:val="0"/>
              <w:spacing w:after="60"/>
            </w:pPr>
            <w:r>
              <w:rPr>
                <w:color w:val="000000"/>
                <w:sz w:val="20"/>
              </w:rPr>
              <w:t>Server-sent events plus HTTP actions</w:t>
            </w:r>
          </w:p>
        </w:tc>
        <w:tc>
          <w:tcPr>
            <w:tcW w:type="dxa" w:w="4760"/>
            <w:vAlign w:val="center"/>
            <w:tcMar>
              <w:top w:w="75" w:type="dxa"/>
              <w:bottom w:w="75" w:type="dxa"/>
              <w:left w:w="90" w:type="dxa"/>
              <w:right w:w="90" w:type="dxa"/>
            </w:tcMar>
            <w:shd w:fill="FFFFFF"/>
          </w:tcPr>
          <w:p>
            <w:pPr>
              <w:keepNext w:val="0"/>
              <w:spacing w:after="60"/>
            </w:pPr>
            <w:r>
              <w:rPr>
                <w:color w:val="000000"/>
                <w:sz w:val="20"/>
              </w:rPr>
              <w:t>Proposed: replayable browser updates; actions get stable request IDs.</w:t>
            </w:r>
          </w:p>
        </w:tc>
      </w:tr>
      <w:tr>
        <w:trPr>
          <w:cantSplit/>
        </w:trPr>
        <w:tc>
          <w:tcPr>
            <w:tcW w:type="dxa" w:w="1700"/>
            <w:vAlign w:val="center"/>
            <w:tcMar>
              <w:top w:w="75" w:type="dxa"/>
              <w:bottom w:w="75" w:type="dxa"/>
              <w:left w:w="90" w:type="dxa"/>
              <w:right w:w="90" w:type="dxa"/>
            </w:tcMar>
            <w:shd w:fill="FFFFFF"/>
          </w:tcPr>
          <w:p>
            <w:pPr>
              <w:keepNext w:val="0"/>
              <w:spacing w:after="60"/>
            </w:pPr>
            <w:r>
              <w:rPr>
                <w:color w:val="000000"/>
                <w:sz w:val="20"/>
              </w:rPr>
              <w:t>Runtime control</w:t>
            </w:r>
          </w:p>
        </w:tc>
        <w:tc>
          <w:tcPr>
            <w:tcW w:type="dxa" w:w="2900"/>
            <w:vAlign w:val="center"/>
            <w:tcMar>
              <w:top w:w="75" w:type="dxa"/>
              <w:bottom w:w="75" w:type="dxa"/>
              <w:left w:w="90" w:type="dxa"/>
              <w:right w:w="90" w:type="dxa"/>
            </w:tcMar>
            <w:shd w:fill="FFFFFF"/>
          </w:tcPr>
          <w:p>
            <w:pPr>
              <w:keepNext w:val="0"/>
              <w:spacing w:after="60"/>
            </w:pPr>
            <w:r>
              <w:rPr>
                <w:color w:val="000000"/>
                <w:sz w:val="20"/>
              </w:rPr>
              <w:t>SDK or documented process protocol</w:t>
            </w:r>
          </w:p>
        </w:tc>
        <w:tc>
          <w:tcPr>
            <w:tcW w:type="dxa" w:w="4760"/>
            <w:vAlign w:val="center"/>
            <w:tcMar>
              <w:top w:w="75" w:type="dxa"/>
              <w:bottom w:w="75" w:type="dxa"/>
              <w:left w:w="90" w:type="dxa"/>
              <w:right w:w="90" w:type="dxa"/>
            </w:tcMar>
            <w:shd w:fill="FFFFFF"/>
          </w:tcPr>
          <w:p>
            <w:pPr>
              <w:keepNext w:val="0"/>
              <w:spacing w:after="60"/>
            </w:pPr>
            <w:r>
              <w:rPr>
                <w:color w:val="000000"/>
                <w:sz w:val="20"/>
              </w:rPr>
              <w:t>Prefer structured events and supported control over terminal scraping.</w:t>
            </w:r>
          </w:p>
        </w:tc>
      </w:tr>
      <w:tr>
        <w:trPr>
          <w:cantSplit/>
        </w:trPr>
        <w:tc>
          <w:tcPr>
            <w:tcW w:type="dxa" w:w="1700"/>
            <w:vAlign w:val="center"/>
            <w:tcMar>
              <w:top w:w="75" w:type="dxa"/>
              <w:bottom w:w="75" w:type="dxa"/>
              <w:left w:w="90" w:type="dxa"/>
              <w:right w:w="90" w:type="dxa"/>
            </w:tcMar>
            <w:shd w:fill="FFFFFF"/>
          </w:tcPr>
          <w:p>
            <w:pPr>
              <w:keepNext w:val="0"/>
              <w:spacing w:after="60"/>
            </w:pPr>
            <w:r>
              <w:rPr>
                <w:color w:val="000000"/>
                <w:sz w:val="20"/>
              </w:rPr>
              <w:t>Session supervisor</w:t>
            </w:r>
          </w:p>
        </w:tc>
        <w:tc>
          <w:tcPr>
            <w:tcW w:type="dxa" w:w="2900"/>
            <w:vAlign w:val="center"/>
            <w:tcMar>
              <w:top w:w="75" w:type="dxa"/>
              <w:bottom w:w="75" w:type="dxa"/>
              <w:left w:w="90" w:type="dxa"/>
              <w:right w:w="90" w:type="dxa"/>
            </w:tcMar>
            <w:shd w:fill="FFFFFF"/>
          </w:tcPr>
          <w:p>
            <w:pPr>
              <w:keepNext w:val="0"/>
              <w:spacing w:after="60"/>
            </w:pPr>
            <w:r>
              <w:rPr>
                <w:color w:val="000000"/>
                <w:sz w:val="20"/>
              </w:rPr>
              <w:t>Detached local process</w:t>
            </w:r>
          </w:p>
        </w:tc>
        <w:tc>
          <w:tcPr>
            <w:tcW w:type="dxa" w:w="4760"/>
            <w:vAlign w:val="center"/>
            <w:tcMar>
              <w:top w:w="75" w:type="dxa"/>
              <w:bottom w:w="75" w:type="dxa"/>
              <w:left w:w="90" w:type="dxa"/>
              <w:right w:w="90" w:type="dxa"/>
            </w:tcMar>
            <w:shd w:fill="FFFFFF"/>
          </w:tcPr>
          <w:p>
            <w:pPr>
              <w:keepNext w:val="0"/>
              <w:spacing w:after="60"/>
            </w:pPr>
            <w:r>
              <w:rPr>
                <w:color w:val="000000"/>
                <w:sz w:val="20"/>
              </w:rPr>
              <w:t>Proposed: keeps managed sessions alive across service restarts; tmux is a fallback where a runtime requires a terminal.</w:t>
            </w:r>
          </w:p>
        </w:tc>
      </w:tr>
      <w:tr>
        <w:trPr>
          <w:cantSplit/>
        </w:trPr>
        <w:tc>
          <w:tcPr>
            <w:tcW w:type="dxa" w:w="1700"/>
            <w:vAlign w:val="center"/>
            <w:tcMar>
              <w:top w:w="75" w:type="dxa"/>
              <w:bottom w:w="75" w:type="dxa"/>
              <w:left w:w="90" w:type="dxa"/>
              <w:right w:w="90" w:type="dxa"/>
            </w:tcMar>
            <w:shd w:fill="FFFFFF"/>
          </w:tcPr>
          <w:p>
            <w:pPr>
              <w:keepNext w:val="0"/>
              <w:spacing w:after="60"/>
            </w:pPr>
            <w:r>
              <w:rPr>
                <w:color w:val="000000"/>
                <w:sz w:val="20"/>
              </w:rPr>
              <w:t>Terminal fallback</w:t>
            </w:r>
          </w:p>
        </w:tc>
        <w:tc>
          <w:tcPr>
            <w:tcW w:type="dxa" w:w="2900"/>
            <w:vAlign w:val="center"/>
            <w:tcMar>
              <w:top w:w="75" w:type="dxa"/>
              <w:bottom w:w="75" w:type="dxa"/>
              <w:left w:w="90" w:type="dxa"/>
              <w:right w:w="90" w:type="dxa"/>
            </w:tcMar>
            <w:shd w:fill="FFFFFF"/>
          </w:tcPr>
          <w:p>
            <w:pPr>
              <w:keepNext w:val="0"/>
              <w:spacing w:after="60"/>
            </w:pPr>
            <w:r>
              <w:rPr>
                <w:color w:val="000000"/>
                <w:sz w:val="20"/>
              </w:rPr>
              <w:t>Native launch or tmux attachment</w:t>
            </w:r>
          </w:p>
        </w:tc>
        <w:tc>
          <w:tcPr>
            <w:tcW w:type="dxa" w:w="4760"/>
            <w:vAlign w:val="center"/>
            <w:tcMar>
              <w:top w:w="75" w:type="dxa"/>
              <w:bottom w:w="75" w:type="dxa"/>
              <w:left w:w="90" w:type="dxa"/>
              <w:right w:w="90" w:type="dxa"/>
            </w:tcMar>
            <w:shd w:fill="FFFFFF"/>
          </w:tcPr>
          <w:p>
            <w:pPr>
              <w:keepNext w:val="0"/>
              <w:spacing w:after="60"/>
            </w:pPr>
            <w:r>
              <w:rPr>
                <w:color w:val="000000"/>
                <w:sz w:val="20"/>
              </w:rPr>
              <w:t>Where a supported command exists; full web terminal is optional.</w:t>
            </w:r>
          </w:p>
        </w:tc>
      </w:tr>
      <w:tr>
        <w:trPr>
          <w:cantSplit/>
        </w:trPr>
        <w:tc>
          <w:tcPr>
            <w:tcW w:type="dxa" w:w="1700"/>
            <w:vAlign w:val="center"/>
            <w:tcMar>
              <w:top w:w="75" w:type="dxa"/>
              <w:bottom w:w="75" w:type="dxa"/>
              <w:left w:w="90" w:type="dxa"/>
              <w:right w:w="90" w:type="dxa"/>
            </w:tcMar>
            <w:shd w:fill="FFFFFF"/>
          </w:tcPr>
          <w:p>
            <w:pPr>
              <w:keepNext/>
              <w:spacing w:after="60"/>
            </w:pPr>
            <w:r>
              <w:rPr>
                <w:color w:val="000000"/>
                <w:sz w:val="20"/>
              </w:rPr>
              <w:t>MCP</w:t>
            </w:r>
          </w:p>
        </w:tc>
        <w:tc>
          <w:tcPr>
            <w:tcW w:type="dxa" w:w="2900"/>
            <w:vAlign w:val="center"/>
            <w:tcMar>
              <w:top w:w="75" w:type="dxa"/>
              <w:bottom w:w="75" w:type="dxa"/>
              <w:left w:w="90" w:type="dxa"/>
              <w:right w:w="90" w:type="dxa"/>
            </w:tcMar>
            <w:shd w:fill="FFFFFF"/>
          </w:tcPr>
          <w:p>
            <w:pPr>
              <w:keepNext/>
              <w:spacing w:after="60"/>
            </w:pPr>
            <w:r>
              <w:rPr>
                <w:color w:val="000000"/>
                <w:sz w:val="20"/>
              </w:rPr>
              <w:t>Local stdio or loopback service</w:t>
            </w:r>
          </w:p>
        </w:tc>
        <w:tc>
          <w:tcPr>
            <w:tcW w:type="dxa" w:w="4760"/>
            <w:vAlign w:val="center"/>
            <w:tcMar>
              <w:top w:w="75" w:type="dxa"/>
              <w:bottom w:w="75" w:type="dxa"/>
              <w:left w:w="90" w:type="dxa"/>
              <w:right w:w="90" w:type="dxa"/>
            </w:tcMar>
            <w:shd w:fill="FFFFFF"/>
          </w:tcPr>
          <w:p>
            <w:pPr>
              <w:keepNext/>
              <w:spacing w:after="60"/>
            </w:pPr>
            <w:r>
              <w:rPr>
                <w:color w:val="000000"/>
                <w:sz w:val="20"/>
              </w:rPr>
              <w:t>Optional task-scoped retrieval and finding publication.</w:t>
            </w:r>
          </w:p>
        </w:tc>
      </w:tr>
      <w:tr>
        <w:trPr>
          <w:cantSplit/>
        </w:trPr>
        <w:tc>
          <w:tcPr>
            <w:tcW w:type="dxa" w:w="1700"/>
            <w:vAlign w:val="center"/>
            <w:tcMar>
              <w:top w:w="75" w:type="dxa"/>
              <w:bottom w:w="75" w:type="dxa"/>
              <w:left w:w="90" w:type="dxa"/>
              <w:right w:w="90" w:type="dxa"/>
            </w:tcMar>
            <w:shd w:fill="FFFFFF"/>
          </w:tcPr>
          <w:p>
            <w:pPr>
              <w:keepNext w:val="0"/>
              <w:spacing w:after="60"/>
            </w:pPr>
            <w:r>
              <w:rPr>
                <w:color w:val="000000"/>
                <w:sz w:val="20"/>
              </w:rPr>
              <w:t>Packaging</w:t>
            </w:r>
          </w:p>
        </w:tc>
        <w:tc>
          <w:tcPr>
            <w:tcW w:type="dxa" w:w="2900"/>
            <w:vAlign w:val="center"/>
            <w:tcMar>
              <w:top w:w="75" w:type="dxa"/>
              <w:bottom w:w="75" w:type="dxa"/>
              <w:left w:w="90" w:type="dxa"/>
              <w:right w:w="90" w:type="dxa"/>
            </w:tcMar>
            <w:shd w:fill="FFFFFF"/>
          </w:tcPr>
          <w:p>
            <w:pPr>
              <w:keepNext w:val="0"/>
              <w:spacing w:after="60"/>
            </w:pPr>
            <w:r>
              <w:rPr>
                <w:color w:val="000000"/>
                <w:sz w:val="20"/>
              </w:rPr>
              <w:t>Local service with bundled frontend</w:t>
            </w:r>
          </w:p>
        </w:tc>
        <w:tc>
          <w:tcPr>
            <w:tcW w:type="dxa" w:w="4760"/>
            <w:vAlign w:val="center"/>
            <w:tcMar>
              <w:top w:w="75" w:type="dxa"/>
              <w:bottom w:w="75" w:type="dxa"/>
              <w:left w:w="90" w:type="dxa"/>
              <w:right w:w="90" w:type="dxa"/>
            </w:tcMar>
            <w:shd w:fill="FFFFFF"/>
          </w:tcPr>
          <w:p>
            <w:pPr>
              <w:keepNext w:val="0"/>
              <w:spacing w:after="60"/>
            </w:pPr>
            <w:r>
              <w:rPr>
                <w:color w:val="000000"/>
                <w:sz w:val="20"/>
              </w:rPr>
              <w:t>Proposed uv/pipx installation; Node sidecar only if the adapter requires it.</w:t>
            </w:r>
          </w:p>
        </w:tc>
      </w:tr>
    </w:tbl>
    <w:p>
      <w:pPr>
        <w:spacing w:after="0"/>
      </w:pPr>
    </w:p>
    <w:p>
      <w:pPr>
        <w:pStyle w:val="Heading2"/>
        <w:keepNext/>
        <w:keepLines/>
      </w:pPr>
      <w:r>
        <w:t>Adapter contract</w:t>
      </w:r>
    </w:p>
    <w:p>
      <w:pPr>
        <w:pStyle w:val="CodeBlock"/>
        <w:keepLines/>
      </w:pPr>
      <w:r>
        <w:rPr>
          <w:rFonts w:ascii="DejaVu Sans Mono" w:hAnsi="DejaVu Sans Mono"/>
          <w:b w:val="0"/>
          <w:color w:val="233044"/>
          <w:sz w:val="17"/>
        </w:rPr>
        <w:t>class AgentAdapter(Protocol):</w:t>
        <w:br/>
        <w:t xml:space="preserve">    name: str</w:t>
        <w:br/>
        <w:t xml:space="preserve">    def capabilities(self) -&gt; AgentCapabilities: ...</w:t>
        <w:br/>
        <w:t xml:space="preserve">    def discover(self) -&gt; Iterable[NativeSession]: ...</w:t>
        <w:br/>
        <w:t xml:space="preserve">    def parse(self, source: Path) -&gt; Iterable[NormalizedEvent]: ...</w:t>
        <w:br/>
        <w:t xml:space="preserve">    async def launch(self, request) -&gt; SessionHandle: ...</w:t>
        <w:br/>
        <w:t xml:space="preserve">    async def resume(self, session) -&gt; SessionHandle: ...</w:t>
        <w:br/>
        <w:t xml:space="preserve">    def events(self, handle) -&gt; AsyncIterator[NormalizedEvent]: ...</w:t>
        <w:br/>
        <w:t xml:space="preserve">    async def send(self, handle, message, mode, action_id): ...</w:t>
        <w:br/>
        <w:t xml:space="preserve">    async def interrupt(self, handle, action_id): ...</w:t>
        <w:br/>
        <w:t xml:space="preserve">    async def respond(self, handle, request_id, response): ...</w:t>
        <w:br/>
        <w:t xml:space="preserve">    async def reconcile(self, session) -&gt; StatusObservation: ...</w:t>
        <w:br/>
        <w:t xml:space="preserve">    def terminal_command(self, session) -&gt; list[str] | None: ...</w:t>
      </w:r>
    </w:p>
    <w:p>
      <w:pPr>
        <w:keepLines/>
      </w:pPr>
      <w:r>
        <w:rPr>
          <w:rFonts w:ascii="Aptos" w:hAnsi="Aptos"/>
          <w:color w:val="202733"/>
          <w:sz w:val="21"/>
        </w:rPr>
        <w:t>Adapters publish a tested version range, available commands, event coverage, and approval support. The dashboard uses those capabilities to enable controls. Historical discovery is separate from live control; linking an externally launched session does not imply Robin can message or interrupt it.</w:t>
      </w:r>
    </w:p>
    <w:p>
      <w:pPr>
        <w:keepLines/>
      </w:pPr>
      <w:r>
        <w:rPr>
          <w:b w:val="0"/>
        </w:rPr>
        <w:t>The contract is illustrative. Each adapter declares whether it supports new turns, queued input, steering, interruption, approvals, resume, and terminal handoff. A runtime remains responsible for tool execution and its own permission enforcement. Control responses must preserve native request IDs.</w:t>
      </w:r>
    </w:p>
    <w:p>
      <w:pPr>
        <w:pStyle w:val="Heading2"/>
        <w:keepNext/>
        <w:keepLines/>
      </w:pPr>
      <w:r>
        <w:t>Local MCP tools</w:t>
      </w:r>
    </w:p>
    <w:tbl>
      <w:tblPr>
        <w:tblStyle w:val="TableGrid"/>
        <w:tblW w:type="dxa" w:w="9360"/>
        <w:tblLayout w:type="fixed"/>
        <w:tblLook w:firstColumn="1" w:firstRow="1" w:lastColumn="0" w:lastRow="0" w:noHBand="0" w:noVBand="1" w:val="04A0"/>
        <w:jc w:val="left"/>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600"/>
        <w:gridCol w:w="6760"/>
      </w:tblGrid>
      <w:tr>
        <w:trPr>
          <w:cantSplit/>
          <w:tblHeader w:val="true"/>
          <w:cantSplit/>
          <w:tblHeader/>
        </w:trPr>
        <w:tc>
          <w:tcPr>
            <w:tcW w:type="dxa" w:w="260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Tool</w:t>
            </w:r>
          </w:p>
        </w:tc>
        <w:tc>
          <w:tcPr>
            <w:tcW w:type="dxa" w:w="676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Purpose</w:t>
            </w:r>
          </w:p>
        </w:tc>
      </w:tr>
      <w:tr>
        <w:trPr>
          <w:cantSplit/>
        </w:trPr>
        <w:tc>
          <w:tcPr>
            <w:tcW w:type="dxa" w:w="2600"/>
            <w:tcMar>
              <w:top w:w="75" w:type="dxa"/>
              <w:start w:w="120" w:type="dxa"/>
              <w:bottom w:w="75" w:type="dxa"/>
              <w:end w:w="120" w:type="dxa"/>
              <w:left w:w="90" w:type="dxa"/>
              <w:right w:w="90" w:type="dxa"/>
            </w:tcMar>
            <w:vAlign w:val="center"/>
            <w:shd w:fill="FFFFFF"/>
          </w:tcPr>
          <w:p>
            <w:pPr>
              <w:keepNext/>
              <w:spacing w:after="60"/>
            </w:pPr>
            <w:r>
              <w:rPr>
                <w:rFonts w:ascii="Aptos" w:hAnsi="Aptos"/>
                <w:color w:val="000000"/>
                <w:sz w:val="20"/>
              </w:rPr>
              <w:t>task.get</w:t>
            </w:r>
          </w:p>
        </w:tc>
        <w:tc>
          <w:tcPr>
            <w:tcW w:type="dxa" w:w="6760"/>
            <w:tcMar>
              <w:top w:w="75" w:type="dxa"/>
              <w:start w:w="120" w:type="dxa"/>
              <w:bottom w:w="75" w:type="dxa"/>
              <w:end w:w="120" w:type="dxa"/>
              <w:left w:w="90" w:type="dxa"/>
              <w:right w:w="90" w:type="dxa"/>
            </w:tcMar>
            <w:vAlign w:val="center"/>
            <w:shd w:fill="FFFFFF"/>
          </w:tcPr>
          <w:p>
            <w:pPr>
              <w:keepNext/>
              <w:spacing w:after="60"/>
            </w:pPr>
            <w:r>
              <w:rPr>
                <w:rFonts w:ascii="Aptos" w:hAnsi="Aptos"/>
                <w:color w:val="000000"/>
                <w:sz w:val="20"/>
              </w:rPr>
              <w:t>Return task objective, approved inputs, and session roster.</w:t>
            </w:r>
          </w:p>
        </w:tc>
      </w:tr>
      <w:tr>
        <w:trPr>
          <w:cantSplit/>
        </w:trPr>
        <w:tc>
          <w:tcPr>
            <w:tcW w:type="dxa" w:w="260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finding.list</w:t>
            </w:r>
          </w:p>
        </w:tc>
        <w:tc>
          <w:tcPr>
            <w:tcW w:type="dxa" w:w="676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List findings with source attribution and summaries.</w:t>
            </w:r>
          </w:p>
        </w:tc>
      </w:tr>
      <w:tr>
        <w:trPr>
          <w:cantSplit/>
        </w:trPr>
        <w:tc>
          <w:tcPr>
            <w:tcW w:type="dxa" w:w="260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finding.read</w:t>
            </w:r>
          </w:p>
        </w:tc>
        <w:tc>
          <w:tcPr>
            <w:tcW w:type="dxa" w:w="676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Read one selected finding and its evidence references.</w:t>
            </w:r>
          </w:p>
        </w:tc>
      </w:tr>
      <w:tr>
        <w:trPr>
          <w:cantSplit/>
        </w:trPr>
        <w:tc>
          <w:tcPr>
            <w:tcW w:type="dxa" w:w="260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session.search</w:t>
            </w:r>
          </w:p>
        </w:tc>
        <w:tc>
          <w:tcPr>
            <w:tcW w:type="dxa" w:w="676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Search events of sessions granted to the task using bounded results.</w:t>
            </w:r>
          </w:p>
        </w:tc>
      </w:tr>
      <w:tr>
        <w:trPr>
          <w:cantSplit/>
        </w:trPr>
        <w:tc>
          <w:tcPr>
            <w:tcW w:type="dxa" w:w="260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session.read_excerpt</w:t>
            </w:r>
          </w:p>
        </w:tc>
        <w:tc>
          <w:tcPr>
            <w:tcW w:type="dxa" w:w="676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Read an explicitly bounded transcript interval.</w:t>
            </w:r>
          </w:p>
        </w:tc>
      </w:tr>
      <w:tr>
        <w:trPr>
          <w:cantSplit/>
        </w:trPr>
        <w:tc>
          <w:tcPr>
            <w:tcW w:type="dxa" w:w="2600"/>
            <w:shd w:fill="FFFFFF"/>
            <w:tcMar>
              <w:top w:w="75" w:type="dxa"/>
              <w:start w:w="120" w:type="dxa"/>
              <w:bottom w:w="75" w:type="dxa"/>
              <w:end w:w="120" w:type="dxa"/>
              <w:left w:w="90" w:type="dxa"/>
              <w:right w:w="90" w:type="dxa"/>
            </w:tcMar>
            <w:vAlign w:val="center"/>
          </w:tcPr>
          <w:p>
            <w:pPr>
              <w:keepNext/>
              <w:spacing w:after="60"/>
            </w:pPr>
            <w:r>
              <w:rPr>
                <w:rFonts w:ascii="Aptos" w:hAnsi="Aptos"/>
                <w:color w:val="000000"/>
                <w:sz w:val="20"/>
              </w:rPr>
              <w:t>finding.publish</w:t>
            </w:r>
          </w:p>
        </w:tc>
        <w:tc>
          <w:tcPr>
            <w:tcW w:type="dxa" w:w="6760"/>
            <w:shd w:fill="FFFFFF"/>
            <w:tcMar>
              <w:top w:w="75" w:type="dxa"/>
              <w:start w:w="120" w:type="dxa"/>
              <w:bottom w:w="75" w:type="dxa"/>
              <w:end w:w="120" w:type="dxa"/>
              <w:left w:w="90" w:type="dxa"/>
              <w:right w:w="90" w:type="dxa"/>
            </w:tcMar>
            <w:vAlign w:val="center"/>
          </w:tcPr>
          <w:p>
            <w:pPr>
              <w:keepNext/>
              <w:spacing w:after="60"/>
            </w:pPr>
            <w:r>
              <w:rPr>
                <w:rFonts w:ascii="Aptos" w:hAnsi="Aptos"/>
                <w:color w:val="000000"/>
                <w:sz w:val="20"/>
              </w:rPr>
              <w:t>Publish a structured finding attributed to the calling session's launch identity.</w:t>
            </w:r>
          </w:p>
        </w:tc>
      </w:tr>
      <w:tr>
        <w:trPr>
          <w:cantSplit/>
        </w:trPr>
        <w:tc>
          <w:tcPr>
            <w:tcW w:type="dxa" w:w="260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artifact.publish</w:t>
            </w:r>
          </w:p>
        </w:tc>
        <w:tc>
          <w:tcPr>
            <w:tcW w:type="dxa" w:w="676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Register an output file and calculate its content hash.</w:t>
            </w:r>
          </w:p>
        </w:tc>
      </w:tr>
    </w:tbl>
    <w:p>
      <w:pPr>
        <w:spacing w:after="0"/>
      </w:pPr>
    </w:p>
    <w:p>
      <w:pPr>
        <w:pStyle w:val="Heading2"/>
        <w:keepNext/>
      </w:pPr>
      <w:r>
        <w:t>Integration candidates and ownership</w:t>
      </w:r>
    </w:p>
    <w:p>
      <w:pPr>
        <w:keepLines/>
      </w:pPr>
      <w:r>
        <w:rPr>
          <w:b w:val="0"/>
        </w:rPr>
        <w:t>Validate Codex app-server for persistent sessions, events, and approvals; Claude Agent SDK for programmatic Claude Code execution; and Pi RPC, or its SDK behind a local sidecar. Phase 0 also validates how each transport runs under the session supervisor. These are integration candidates based on current public documentation, not a claim that Robin has implemented or validated them. Phase 0 must verify exact versions, authentication, control behavior, session compatibility, and event coverage. See Appendix C.</w:t>
      </w:r>
    </w:p>
    <w:p>
      <w:pPr>
        <w:keepLines/>
      </w:pPr>
      <w:r>
        <w:rPr>
          <w:b w:val="0"/>
        </w:rPr>
        <w:t>Robin owns task coordination, normalized activity, user-selected context, and the dashboard. Each harness owns its model loop, native session, tools, compaction, and execution boundaries. Connecting a model directly would create a different execution path and is outside this MVP.</w:t>
      </w:r>
    </w:p>
    <w:p>
      <w:pPr>
        <w:pStyle w:val="Heading1"/>
        <w:keepNext/>
        <w:keepLines/>
      </w:pPr>
      <w:r>
        <w:rPr>
          <w:color w:val="000000"/>
        </w:rPr>
        <w:t>11  Context sharing policy</w:t>
      </w:r>
    </w:p>
    <w:p>
      <w:pPr>
        <w:pStyle w:val="Heading2"/>
        <w:keepNext/>
        <w:keepLines/>
      </w:pPr>
      <w:r>
        <w:t>Default context order</w:t>
      </w:r>
    </w:p>
    <w:p>
      <w:pPr>
        <w:keepLines/>
        <w:numPr>
          <w:ilvl w:val="0"/>
          <w:numId w:val="17"/>
        </w:numPr>
        <w:spacing w:after="80" w:line="264" w:lineRule="auto"/>
      </w:pPr>
      <w:r>
        <w:rPr>
          <w:rFonts w:ascii="Aptos" w:hAnsi="Aptos"/>
          <w:color w:val="202733"/>
          <w:sz w:val="21"/>
        </w:rPr>
        <w:t>Task objective and target question.</w:t>
      </w:r>
    </w:p>
    <w:p>
      <w:pPr>
        <w:keepLines/>
        <w:numPr>
          <w:ilvl w:val="0"/>
          <w:numId w:val="17"/>
        </w:numPr>
        <w:spacing w:after="80" w:line="264" w:lineRule="auto"/>
      </w:pPr>
      <w:r>
        <w:rPr>
          <w:rFonts w:ascii="Aptos" w:hAnsi="Aptos"/>
          <w:color w:val="202733"/>
          <w:sz w:val="21"/>
        </w:rPr>
        <w:t>Relevant source artifacts explicitly attached to the task.</w:t>
      </w:r>
    </w:p>
    <w:p>
      <w:pPr>
        <w:keepLines/>
        <w:numPr>
          <w:ilvl w:val="0"/>
          <w:numId w:val="17"/>
        </w:numPr>
        <w:spacing w:after="80" w:line="264" w:lineRule="auto"/>
      </w:pPr>
      <w:r>
        <w:rPr>
          <w:rFonts w:ascii="Aptos" w:hAnsi="Aptos"/>
          <w:color w:val="202733"/>
          <w:sz w:val="21"/>
        </w:rPr>
        <w:t>Selected structured findings from other agents.</w:t>
      </w:r>
    </w:p>
    <w:p>
      <w:pPr>
        <w:keepLines/>
        <w:numPr>
          <w:ilvl w:val="0"/>
          <w:numId w:val="17"/>
        </w:numPr>
        <w:spacing w:after="80" w:line="264" w:lineRule="auto"/>
      </w:pPr>
      <w:r>
        <w:rPr>
          <w:rFonts w:ascii="Aptos" w:hAnsi="Aptos"/>
          <w:color w:val="202733"/>
          <w:sz w:val="21"/>
        </w:rPr>
        <w:t>Referenced transcript excerpts only when required to verify evidence.</w:t>
      </w:r>
    </w:p>
    <w:p>
      <w:pPr>
        <w:keepLines/>
        <w:numPr>
          <w:ilvl w:val="0"/>
          <w:numId w:val="17"/>
        </w:numPr>
        <w:spacing w:after="80" w:line="264" w:lineRule="auto"/>
      </w:pPr>
      <w:r>
        <w:rPr>
          <w:rFonts w:ascii="Aptos" w:hAnsi="Aptos"/>
          <w:color w:val="202733"/>
          <w:sz w:val="21"/>
        </w:rPr>
        <w:t>Complete transcripts only through an explicit user action.</w:t>
      </w:r>
    </w:p>
    <w:p>
      <w:pPr>
        <w:pStyle w:val="Heading2"/>
        <w:keepNext/>
        <w:keepLines/>
      </w:pPr>
      <w:r>
        <w:t>Context manifest</w:t>
      </w:r>
    </w:p>
    <w:p>
      <w:pPr>
        <w:keepLines/>
      </w:pPr>
      <w:r>
        <w:rPr>
          <w:rFonts w:ascii="Aptos" w:hAnsi="Aptos"/>
          <w:color w:val="202733"/>
          <w:sz w:val="21"/>
        </w:rPr>
        <w:t>Every context transfer creates an immutable manifest with target agent/session, source IDs and hashes, excerpt boundaries, redactions, estimated size, time, and initiating user action. Record delivery as prepared, submitted, acknowledged, failed, or outcome_unknown; an unknown outcome is reconciled, never resent automatically. A submitted packet alone does not prove the target consumed it; link any supported acknowledgement and resulting findings. Agent retrievals through a grant also create a manifest.</w:t>
      </w:r>
    </w:p>
    <w:p>
      <w:pPr>
        <w:pStyle w:val="Heading2"/>
        <w:keepNext/>
        <w:keepLines/>
      </w:pPr>
      <w:r>
        <w:t>Summarization boundaries</w:t>
      </w:r>
    </w:p>
    <w:p>
      <w:pPr>
        <w:keepLines/>
        <w:numPr>
          <w:ilvl w:val="0"/>
          <w:numId w:val="18"/>
        </w:numPr>
        <w:spacing w:after="80" w:line="264" w:lineRule="auto"/>
      </w:pPr>
      <w:r>
        <w:rPr>
          <w:rFonts w:ascii="Aptos" w:hAnsi="Aptos"/>
          <w:color w:val="202733"/>
          <w:sz w:val="21"/>
        </w:rPr>
        <w:t>Summaries must identify themselves as summaries and retain links to their sources.</w:t>
      </w:r>
    </w:p>
    <w:p>
      <w:pPr>
        <w:keepLines/>
        <w:numPr>
          <w:ilvl w:val="0"/>
          <w:numId w:val="18"/>
        </w:numPr>
        <w:spacing w:after="80" w:line="264" w:lineRule="auto"/>
      </w:pPr>
      <w:r>
        <w:rPr>
          <w:rFonts w:ascii="Aptos" w:hAnsi="Aptos"/>
          <w:color w:val="202733"/>
          <w:sz w:val="21"/>
        </w:rPr>
        <w:t>A synthesis must not be presented as independent evidence.</w:t>
      </w:r>
    </w:p>
    <w:p>
      <w:pPr>
        <w:keepLines/>
        <w:numPr>
          <w:ilvl w:val="0"/>
          <w:numId w:val="18"/>
        </w:numPr>
        <w:spacing w:after="80" w:line="264" w:lineRule="auto"/>
      </w:pPr>
      <w:r>
        <w:rPr>
          <w:rFonts w:ascii="Aptos" w:hAnsi="Aptos"/>
          <w:color w:val="202733"/>
          <w:sz w:val="21"/>
        </w:rPr>
        <w:t>Robin should prefer extractive references for critical claims while avoiding large verbatim transfers.</w:t>
      </w:r>
    </w:p>
    <w:p>
      <w:pPr>
        <w:keepLines/>
        <w:numPr>
          <w:ilvl w:val="0"/>
          <w:numId w:val="18"/>
        </w:numPr>
        <w:spacing w:after="80" w:line="264" w:lineRule="auto"/>
      </w:pPr>
      <w:r>
        <w:rPr>
          <w:rFonts w:ascii="Aptos" w:hAnsi="Aptos"/>
          <w:color w:val="202733"/>
          <w:sz w:val="21"/>
        </w:rPr>
        <w:t>The user can pin exact findings that must not be omitted by automatic compression.</w:t>
      </w:r>
    </w:p>
    <w:p>
      <w:pPr>
        <w:pStyle w:val="Heading1"/>
        <w:keepNext/>
        <w:keepLines/>
      </w:pPr>
      <w:r>
        <w:rPr>
          <w:color w:val="000000"/>
        </w:rPr>
        <w:t>12  Security and privacy requirements</w:t>
      </w:r>
    </w:p>
    <w:p>
      <w:pPr>
        <w:keepLines/>
        <w:numPr>
          <w:ilvl w:val="0"/>
          <w:numId w:val="19"/>
        </w:numPr>
        <w:spacing w:after="80" w:line="264" w:lineRule="auto"/>
      </w:pPr>
      <w:r>
        <w:rPr>
          <w:rFonts w:ascii="Aptos" w:hAnsi="Aptos"/>
          <w:color w:val="202733"/>
          <w:sz w:val="21"/>
        </w:rPr>
        <w:t>The application binds to loopback by default. The browser uses a local authenticated session; control endpoints validate origin and reject cross-site requests. No unauthenticated remote control is enabled.</w:t>
      </w:r>
    </w:p>
    <w:p>
      <w:pPr>
        <w:keepLines/>
        <w:numPr>
          <w:ilvl w:val="0"/>
          <w:numId w:val="19"/>
        </w:numPr>
        <w:spacing w:after="80" w:line="264" w:lineRule="auto"/>
      </w:pPr>
      <w:r>
        <w:rPr>
          <w:rFonts w:ascii="Aptos" w:hAnsi="Aptos"/>
          <w:color w:val="202733"/>
          <w:sz w:val="21"/>
        </w:rPr>
        <w:t>Robin does not copy native authentication tokens into its index or send them to the browser. Each runtime uses its supported authentication mechanism; any API credentials required by an integration remain in its configured credential store.</w:t>
      </w:r>
    </w:p>
    <w:p>
      <w:pPr>
        <w:keepLines/>
        <w:numPr>
          <w:ilvl w:val="0"/>
          <w:numId w:val="19"/>
        </w:numPr>
        <w:spacing w:after="80" w:line="264" w:lineRule="auto"/>
      </w:pPr>
      <w:r>
        <w:rPr>
          <w:rFonts w:ascii="Aptos" w:hAnsi="Aptos"/>
          <w:color w:val="202733"/>
          <w:sz w:val="21"/>
        </w:rPr>
        <w:t>Transcript discovery and indexing are read-only. Managed sessions change through the harness's supported API or command, which writes its own session state.</w:t>
      </w:r>
    </w:p>
    <w:p>
      <w:pPr>
        <w:keepLines/>
        <w:numPr>
          <w:ilvl w:val="0"/>
          <w:numId w:val="19"/>
        </w:numPr>
        <w:spacing w:after="80" w:line="264" w:lineRule="auto"/>
      </w:pPr>
      <w:r>
        <w:rPr>
          <w:rFonts w:ascii="Aptos" w:hAnsi="Aptos"/>
          <w:color w:val="202733"/>
          <w:sz w:val="21"/>
        </w:rPr>
        <w:t>Context packets are scanned for configurable secret patterns before sharing; indexed transcripts are scanned at index time and matches are masked in search results and snippets.</w:t>
      </w:r>
    </w:p>
    <w:p>
      <w:pPr>
        <w:keepLines/>
        <w:numPr>
          <w:ilvl w:val="0"/>
          <w:numId w:val="19"/>
        </w:numPr>
        <w:spacing w:after="80" w:line="264" w:lineRule="auto"/>
      </w:pPr>
      <w:r>
        <w:rPr>
          <w:rFonts w:ascii="Aptos" w:hAnsi="Aptos"/>
          <w:color w:val="202733"/>
          <w:sz w:val="21"/>
        </w:rPr>
        <w:t>Shared findings and excerpts are framed to the target agent as quoted data with source labels, not as instructions; the preview flags excerpts that contain tool or web output.</w:t>
      </w:r>
    </w:p>
    <w:p>
      <w:pPr>
        <w:keepLines/>
        <w:numPr>
          <w:ilvl w:val="0"/>
          <w:numId w:val="19"/>
        </w:numPr>
        <w:spacing w:after="80" w:line="264" w:lineRule="auto"/>
      </w:pPr>
      <w:r>
        <w:rPr>
          <w:rFonts w:ascii="Aptos" w:hAnsi="Aptos"/>
          <w:color w:val="202733"/>
          <w:sz w:val="21"/>
        </w:rPr>
        <w:t>Robin does not change harness configuration silently. Installing hooks for observed sessions is opt-in, previewed, reversible, and never automatic.</w:t>
      </w:r>
    </w:p>
    <w:p>
      <w:pPr>
        <w:keepLines/>
        <w:numPr>
          <w:ilvl w:val="0"/>
          <w:numId w:val="19"/>
        </w:numPr>
        <w:spacing w:after="80" w:line="264" w:lineRule="auto"/>
      </w:pPr>
      <w:r>
        <w:rPr>
          <w:rFonts w:ascii="Aptos" w:hAnsi="Aptos"/>
          <w:color w:val="202733"/>
          <w:sz w:val="21"/>
        </w:rPr>
        <w:t>Users can exclude files, directories, message types, and tool outputs from indexing.</w:t>
      </w:r>
    </w:p>
    <w:p>
      <w:pPr>
        <w:keepLines/>
        <w:numPr>
          <w:ilvl w:val="0"/>
          <w:numId w:val="19"/>
        </w:numPr>
        <w:spacing w:after="80" w:line="264" w:lineRule="auto"/>
      </w:pPr>
      <w:r>
        <w:rPr>
          <w:rFonts w:ascii="Aptos" w:hAnsi="Aptos"/>
          <w:color w:val="202733"/>
          <w:sz w:val="21"/>
        </w:rPr>
        <w:t>Database and task-store permissions should be restricted to the current operating-system user.</w:t>
      </w:r>
    </w:p>
    <w:p>
      <w:pPr>
        <w:keepLines/>
        <w:numPr>
          <w:ilvl w:val="0"/>
          <w:numId w:val="19"/>
        </w:numPr>
        <w:spacing w:after="80" w:line="264" w:lineRule="auto"/>
      </w:pPr>
      <w:r>
        <w:rPr>
          <w:rFonts w:ascii="Aptos" w:hAnsi="Aptos"/>
          <w:color w:val="202733"/>
          <w:sz w:val="21"/>
        </w:rPr>
        <w:t>Optional access to the same execution host uses the user's SSH or private-network configuration. Aggregating several hosts and mobile controls are later features.</w:t>
      </w:r>
    </w:p>
    <w:p>
      <w:pPr>
        <w:keepLines/>
        <w:numPr>
          <w:ilvl w:val="0"/>
          <w:numId w:val="19"/>
        </w:numPr>
        <w:spacing w:after="80" w:line="264" w:lineRule="auto"/>
      </w:pPr>
      <w:r>
        <w:rPr>
          <w:rFonts w:ascii="Aptos" w:hAnsi="Aptos"/>
          <w:color w:val="202733"/>
          <w:sz w:val="21"/>
        </w:rPr>
        <w:t>Deletion distinguishes Robin metadata, copied artifacts, managed processes, worktrees, and native agent data. Closing the dashboard does not terminate agents; stopping a session is a separate explicit action.</w:t>
      </w:r>
    </w:p>
    <w:p>
      <w:pPr>
        <w:keepLines/>
        <w:numPr>
          <w:ilvl w:val="0"/>
          <w:numId w:val="19"/>
        </w:numPr>
      </w:pPr>
      <w:r>
        <w:rPr>
          <w:b w:val="0"/>
        </w:rPr>
        <w:t>A local control request requires an authenticated browser session and a valid native session target. Validate repository paths, avoid shell interpolation, and never expose a general unauthenticated command endpoint.</w:t>
      </w:r>
    </w:p>
    <w:p>
      <w:pPr>
        <w:keepLines/>
        <w:numPr>
          <w:ilvl w:val="0"/>
          <w:numId w:val="19"/>
        </w:numPr>
      </w:pPr>
      <w:r>
        <w:rPr>
          <w:b w:val="0"/>
        </w:rPr>
        <w:t>Preserve runtime approvals and sandbox settings. A browser disconnect must not auto-approve a pending action. Any optional MCP access is task-scoped and cannot expose arbitrary sessions or unapproved excerpts.</w:t>
      </w:r>
    </w:p>
    <w:p>
      <w:pPr>
        <w:pStyle w:val="Heading1"/>
        <w:keepNext/>
        <w:keepLines/>
      </w:pPr>
      <w:r>
        <w:rPr>
          <w:color w:val="000000"/>
        </w:rPr>
        <w:t xml:space="preserve">13  Non-functional requirements</w:t>
      </w:r>
    </w:p>
    <w:tbl>
      <w:tblPr>
        <w:tblStyle w:val="TableGrid"/>
        <w:tblW w:type="dxa" w:w="9360"/>
        <w:tblLayout w:type="fixed"/>
        <w:tblLook w:firstColumn="1" w:firstRow="1" w:lastColumn="0" w:lastRow="0" w:noHBand="0" w:noVBand="1" w:val="04A0"/>
        <w:jc w:val="left"/>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100"/>
        <w:gridCol w:w="3400"/>
        <w:gridCol w:w="4860"/>
      </w:tblGrid>
      <w:tr>
        <w:trPr>
          <w:cantSplit/>
          <w:tblHeader w:val="true"/>
          <w:cantSplit/>
          <w:tblHeader/>
        </w:trPr>
        <w:tc>
          <w:tcPr>
            <w:tcW w:type="dxa" w:w="110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ID</w:t>
            </w:r>
          </w:p>
        </w:tc>
        <w:tc>
          <w:tcPr>
            <w:tcW w:type="dxa" w:w="340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Requirement</w:t>
            </w:r>
          </w:p>
        </w:tc>
        <w:tc>
          <w:tcPr>
            <w:tcW w:type="dxa" w:w="486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Target</w:t>
            </w:r>
          </w:p>
        </w:tc>
      </w:tr>
      <w:tr>
        <w:trPr>
          <w:cantSplit/>
        </w:trPr>
        <w:tc>
          <w:tcPr>
            <w:tcW w:type="dxa" w:w="1100"/>
            <w:tcMar>
              <w:top w:w="75" w:type="dxa"/>
              <w:start w:w="120" w:type="dxa"/>
              <w:bottom w:w="75" w:type="dxa"/>
              <w:end w:w="120" w:type="dxa"/>
              <w:left w:w="90" w:type="dxa"/>
              <w:right w:w="90" w:type="dxa"/>
            </w:tcMar>
            <w:vAlign w:val="center"/>
            <w:shd w:fill="FFFFFF"/>
          </w:tcPr>
          <w:p>
            <w:pPr>
              <w:keepNext/>
              <w:spacing w:after="60"/>
            </w:pPr>
            <w:r>
              <w:rPr>
                <w:rFonts w:ascii="Aptos" w:hAnsi="Aptos"/>
                <w:color w:val="000000"/>
                <w:sz w:val="20"/>
              </w:rPr>
              <w:t>NFR-01</w:t>
            </w:r>
          </w:p>
        </w:tc>
        <w:tc>
          <w:tcPr>
            <w:tcW w:type="dxa" w:w="3400"/>
            <w:tcMar>
              <w:top w:w="75" w:type="dxa"/>
              <w:start w:w="120" w:type="dxa"/>
              <w:bottom w:w="75" w:type="dxa"/>
              <w:end w:w="120" w:type="dxa"/>
              <w:left w:w="90" w:type="dxa"/>
              <w:right w:w="90" w:type="dxa"/>
            </w:tcMar>
            <w:vAlign w:val="center"/>
            <w:shd w:fill="FFFFFF"/>
          </w:tcPr>
          <w:p>
            <w:pPr>
              <w:keepNext/>
              <w:spacing w:after="60"/>
            </w:pPr>
            <w:r>
              <w:rPr>
                <w:rFonts w:ascii="Aptos" w:hAnsi="Aptos"/>
                <w:color w:val="000000"/>
                <w:sz w:val="20"/>
              </w:rPr>
              <w:t>Startup</w:t>
            </w:r>
          </w:p>
        </w:tc>
        <w:tc>
          <w:tcPr>
            <w:tcW w:type="dxa" w:w="4860"/>
            <w:tcMar>
              <w:top w:w="75" w:type="dxa"/>
              <w:start w:w="120" w:type="dxa"/>
              <w:bottom w:w="75" w:type="dxa"/>
              <w:end w:w="120" w:type="dxa"/>
              <w:left w:w="90" w:type="dxa"/>
              <w:right w:w="90" w:type="dxa"/>
            </w:tcMar>
            <w:vAlign w:val="center"/>
            <w:shd w:fill="FFFFFF"/>
          </w:tcPr>
          <w:p>
            <w:pPr>
              <w:keepNext/>
              <w:spacing w:after="60"/>
            </w:pPr>
            <w:r>
              <w:rPr>
                <w:rFonts w:ascii="Aptos" w:hAnsi="Aptos"/>
                <w:color w:val="000000"/>
                <w:sz w:val="20"/>
              </w:rPr>
              <w:t>First usable dashboard snapshot within 2 seconds of service start, with 10,000 indexed sessions, on reference hardware.</w:t>
            </w:r>
          </w:p>
        </w:tc>
      </w:tr>
      <w:tr>
        <w:trPr>
          <w:cantSplit/>
        </w:trPr>
        <w:tc>
          <w:tcPr>
            <w:tcW w:type="dxa" w:w="110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NFR-02</w:t>
            </w:r>
          </w:p>
        </w:tc>
        <w:tc>
          <w:tcPr>
            <w:tcW w:type="dxa" w:w="340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Search</w:t>
            </w:r>
          </w:p>
        </w:tc>
        <w:tc>
          <w:tcPr>
            <w:tcW w:type="dxa" w:w="486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Typical full-text query returns first results within 300 ms on the NFR-01 reference dataset.</w:t>
            </w:r>
          </w:p>
        </w:tc>
      </w:tr>
      <w:tr>
        <w:trPr>
          <w:cantSplit/>
        </w:trPr>
        <w:tc>
          <w:tcPr>
            <w:tcW w:type="dxa" w:w="110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NFR-03</w:t>
            </w:r>
          </w:p>
        </w:tc>
        <w:tc>
          <w:tcPr>
            <w:tcW w:type="dxa" w:w="340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Index safety</w:t>
            </w:r>
          </w:p>
        </w:tc>
        <w:tc>
          <w:tcPr>
            <w:tcW w:type="dxa" w:w="486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Crashes or partial JSONL writes do not corrupt prior indexed content.</w:t>
            </w:r>
          </w:p>
        </w:tc>
      </w:tr>
      <w:tr>
        <w:trPr>
          <w:cantSplit/>
        </w:trPr>
        <w:tc>
          <w:tcPr>
            <w:tcW w:type="dxa" w:w="110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NFR-04</w:t>
            </w:r>
          </w:p>
        </w:tc>
        <w:tc>
          <w:tcPr>
            <w:tcW w:type="dxa" w:w="340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Resource use</w:t>
            </w:r>
          </w:p>
        </w:tc>
        <w:tc>
          <w:tcPr>
            <w:tcW w:type="dxa" w:w="486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Idle background indexing averages below 1% CPU after initial scan.</w:t>
            </w:r>
          </w:p>
        </w:tc>
      </w:tr>
      <w:tr>
        <w:trPr>
          <w:cantSplit/>
        </w:trPr>
        <w:tc>
          <w:tcPr>
            <w:tcW w:type="dxa" w:w="110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NFR-05</w:t>
            </w:r>
          </w:p>
        </w:tc>
        <w:tc>
          <w:tcPr>
            <w:tcW w:type="dxa" w:w="340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Data integrity</w:t>
            </w:r>
          </w:p>
        </w:tc>
        <w:tc>
          <w:tcPr>
            <w:tcW w:type="dxa" w:w="486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Every normalized event retains its native source and stable content hash.</w:t>
            </w:r>
          </w:p>
        </w:tc>
      </w:tr>
      <w:tr>
        <w:trPr>
          <w:cantSplit/>
        </w:trPr>
        <w:tc>
          <w:tcPr>
            <w:tcW w:type="dxa" w:w="110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NFR-06</w:t>
            </w:r>
          </w:p>
        </w:tc>
        <w:tc>
          <w:tcPr>
            <w:tcW w:type="dxa" w:w="340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Compatibility</w:t>
            </w:r>
          </w:p>
        </w:tc>
        <w:tc>
          <w:tcPr>
            <w:tcW w:type="dxa" w:w="486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An unsupported agent version degrades only its adapter; the dashboard shows a degraded state with robin doctor guidance.</w:t>
            </w:r>
          </w:p>
        </w:tc>
      </w:tr>
      <w:tr>
        <w:trPr>
          <w:cantSplit/>
        </w:trPr>
        <w:tc>
          <w:tcPr>
            <w:tcW w:type="dxa" w:w="110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NFR-07</w:t>
            </w:r>
          </w:p>
        </w:tc>
        <w:tc>
          <w:tcPr>
            <w:tcW w:type="dxa" w:w="340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Observability</w:t>
            </w:r>
          </w:p>
        </w:tc>
        <w:tc>
          <w:tcPr>
            <w:tcW w:type="dxa" w:w="486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Diagnostic logs explain adapter, parsing, runtime, and MCP failures without logging secrets.</w:t>
            </w:r>
          </w:p>
        </w:tc>
      </w:tr>
      <w:tr>
        <w:trPr>
          <w:cantSplit/>
        </w:trPr>
        <w:tc>
          <w:tcPr>
            <w:tcW w:type="dxa" w:w="110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NFR-08</w:t>
            </w:r>
          </w:p>
        </w:tc>
        <w:tc>
          <w:tcPr>
            <w:tcW w:type="dxa" w:w="340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Accessibility</w:t>
            </w:r>
          </w:p>
        </w:tc>
        <w:tc>
          <w:tcPr>
            <w:tcW w:type="dxa" w:w="486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All core workflows are keyboard operable and do not depend on color alone.</w:t>
            </w:r>
          </w:p>
        </w:tc>
      </w:tr>
      <w:tr>
        <w:trPr>
          <w:cantSplit/>
        </w:trPr>
        <w:tc>
          <w:tcPr>
            <w:tcW w:type="dxa" w:w="1100"/>
            <w:vAlign w:val="center"/>
            <w:tcMar>
              <w:top w:w="75" w:type="dxa"/>
              <w:bottom w:w="75" w:type="dxa"/>
              <w:left w:w="90" w:type="dxa"/>
              <w:right w:w="90" w:type="dxa"/>
            </w:tcMar>
            <w:shd w:fill="FFFFFF"/>
          </w:tcPr>
          <w:p>
            <w:pPr>
              <w:keepNext w:val="0"/>
              <w:spacing w:after="60"/>
            </w:pPr>
            <w:r>
              <w:rPr>
                <w:color w:val="000000"/>
                <w:sz w:val="20"/>
              </w:rPr>
              <w:t>NFR-09</w:t>
            </w:r>
          </w:p>
        </w:tc>
        <w:tc>
          <w:tcPr>
            <w:tcW w:type="dxa" w:w="3400"/>
            <w:vAlign w:val="center"/>
            <w:tcMar>
              <w:top w:w="75" w:type="dxa"/>
              <w:bottom w:w="75" w:type="dxa"/>
              <w:left w:w="90" w:type="dxa"/>
              <w:right w:w="90" w:type="dxa"/>
            </w:tcMar>
            <w:shd w:fill="FFFFFF"/>
          </w:tcPr>
          <w:p>
            <w:pPr>
              <w:keepNext w:val="0"/>
              <w:spacing w:after="60"/>
            </w:pPr>
            <w:r>
              <w:rPr>
                <w:color w:val="000000"/>
                <w:sz w:val="20"/>
              </w:rPr>
              <w:t>Activity latency</w:t>
            </w:r>
          </w:p>
        </w:tc>
        <w:tc>
          <w:tcPr>
            <w:tcW w:type="dxa" w:w="4860"/>
            <w:vAlign w:val="center"/>
            <w:tcMar>
              <w:top w:w="75" w:type="dxa"/>
              <w:bottom w:w="75" w:type="dxa"/>
              <w:left w:w="90" w:type="dxa"/>
              <w:right w:w="90" w:type="dxa"/>
            </w:tcMar>
            <w:shd w:fill="FFFFFF"/>
          </w:tcPr>
          <w:p>
            <w:pPr>
              <w:keepNext w:val="0"/>
              <w:spacing w:after="60"/>
            </w:pPr>
            <w:r>
              <w:rPr>
                <w:color w:val="000000"/>
                <w:sz w:val="20"/>
              </w:rPr>
              <w:t>Target: 95% of ingested structured events appear in the local UI within 2 seconds; show source delay separately.</w:t>
            </w:r>
          </w:p>
        </w:tc>
      </w:tr>
      <w:tr>
        <w:trPr>
          <w:cantSplit/>
        </w:trPr>
        <w:tc>
          <w:tcPr>
            <w:tcW w:type="dxa" w:w="1100"/>
            <w:vAlign w:val="center"/>
            <w:tcMar>
              <w:top w:w="75" w:type="dxa"/>
              <w:bottom w:w="75" w:type="dxa"/>
              <w:left w:w="90" w:type="dxa"/>
              <w:right w:w="90" w:type="dxa"/>
            </w:tcMar>
            <w:shd w:fill="FFFFFF"/>
          </w:tcPr>
          <w:p>
            <w:pPr>
              <w:keepNext/>
              <w:spacing w:after="60"/>
            </w:pPr>
            <w:r>
              <w:rPr>
                <w:color w:val="000000"/>
                <w:sz w:val="20"/>
              </w:rPr>
              <w:t>NFR-10</w:t>
            </w:r>
          </w:p>
        </w:tc>
        <w:tc>
          <w:tcPr>
            <w:tcW w:type="dxa" w:w="3400"/>
            <w:vAlign w:val="center"/>
            <w:tcMar>
              <w:top w:w="75" w:type="dxa"/>
              <w:bottom w:w="75" w:type="dxa"/>
              <w:left w:w="90" w:type="dxa"/>
              <w:right w:w="90" w:type="dxa"/>
            </w:tcMar>
            <w:shd w:fill="FFFFFF"/>
          </w:tcPr>
          <w:p>
            <w:pPr>
              <w:keepNext/>
              <w:spacing w:after="60"/>
            </w:pPr>
            <w:r>
              <w:rPr>
                <w:color w:val="000000"/>
                <w:sz w:val="20"/>
              </w:rPr>
              <w:t>Reconnect safety</w:t>
            </w:r>
          </w:p>
        </w:tc>
        <w:tc>
          <w:tcPr>
            <w:tcW w:type="dxa" w:w="4860"/>
            <w:vAlign w:val="center"/>
            <w:tcMar>
              <w:top w:w="75" w:type="dxa"/>
              <w:bottom w:w="75" w:type="dxa"/>
              <w:left w:w="90" w:type="dxa"/>
              <w:right w:w="90" w:type="dxa"/>
            </w:tcMar>
            <w:shd w:fill="FFFFFF"/>
          </w:tcPr>
          <w:p>
            <w:pPr>
              <w:keepNext/>
              <w:spacing w:after="60"/>
            </w:pPr>
            <w:r>
              <w:rPr>
                <w:color w:val="000000"/>
                <w:sz w:val="20"/>
              </w:rPr>
              <w:t>Recover from a persisted cursor without duplicate events, repeated prompts, or automatic session relaunch.</w:t>
            </w:r>
          </w:p>
        </w:tc>
      </w:tr>
      <w:tr>
        <w:trPr>
          <w:cantSplit/>
        </w:trPr>
        <w:tc>
          <w:tcPr>
            <w:tcW w:type="dxa" w:w="1100"/>
            <w:vAlign w:val="center"/>
            <w:tcMar>
              <w:top w:w="75" w:type="dxa"/>
              <w:bottom w:w="75" w:type="dxa"/>
              <w:left w:w="90" w:type="dxa"/>
              <w:right w:w="90" w:type="dxa"/>
            </w:tcMar>
            <w:shd w:fill="FFFFFF"/>
          </w:tcPr>
          <w:p>
            <w:pPr>
              <w:keepNext w:val="0"/>
              <w:spacing w:after="60"/>
            </w:pPr>
            <w:r>
              <w:rPr>
                <w:color w:val="000000"/>
                <w:sz w:val="20"/>
              </w:rPr>
              <w:t>NFR-11</w:t>
            </w:r>
          </w:p>
        </w:tc>
        <w:tc>
          <w:tcPr>
            <w:tcW w:type="dxa" w:w="3400"/>
            <w:vAlign w:val="center"/>
            <w:tcMar>
              <w:top w:w="75" w:type="dxa"/>
              <w:bottom w:w="75" w:type="dxa"/>
              <w:left w:w="90" w:type="dxa"/>
              <w:right w:w="90" w:type="dxa"/>
            </w:tcMar>
            <w:shd w:fill="FFFFFF"/>
          </w:tcPr>
          <w:p>
            <w:pPr>
              <w:keepNext w:val="0"/>
              <w:spacing w:after="60"/>
            </w:pPr>
            <w:r>
              <w:rPr>
                <w:color w:val="000000"/>
                <w:sz w:val="20"/>
              </w:rPr>
              <w:t>Responsive dashboard</w:t>
            </w:r>
          </w:p>
        </w:tc>
        <w:tc>
          <w:tcPr>
            <w:tcW w:type="dxa" w:w="4860"/>
            <w:vAlign w:val="center"/>
            <w:tcMar>
              <w:top w:w="75" w:type="dxa"/>
              <w:bottom w:w="75" w:type="dxa"/>
              <w:left w:w="90" w:type="dxa"/>
              <w:right w:w="90" w:type="dxa"/>
            </w:tcMar>
            <w:shd w:fill="FFFFFF"/>
          </w:tcPr>
          <w:p>
            <w:pPr>
              <w:keepNext w:val="0"/>
              <w:spacing w:after="60"/>
            </w:pPr>
            <w:r>
              <w:rPr>
                <w:color w:val="000000"/>
                <w:sz w:val="20"/>
              </w:rPr>
              <w:t>Keep filters, session navigation, and controls usable with 20 active sessions; paginate or virtualize history.</w:t>
            </w:r>
          </w:p>
        </w:tc>
      </w:tr>
    </w:tbl>
    <w:p>
      <w:pPr>
        <w:spacing w:after="0"/>
      </w:pPr>
    </w:p>
    <w:p>
      <w:pPr>
        <w:keepLines/>
      </w:pPr>
      <w:r>
        <w:rPr>
          <w:b w:val="0"/>
        </w:rPr>
        <w:t>Performance values are acceptance targets, not measured results. Record the reference machine, runtime versions, active-session count, and event volume during validation.</w:t>
      </w:r>
    </w:p>
    <w:p>
      <w:pPr>
        <w:pStyle w:val="Heading1"/>
        <w:keepNext/>
        <w:keepLines/>
      </w:pPr>
      <w:r>
        <w:rPr>
          <w:color w:val="000000"/>
        </w:rPr>
        <w:t>14  Success measures</w:t>
      </w:r>
    </w:p>
    <w:tbl>
      <w:tblPr>
        <w:tblStyle w:val="TableGrid"/>
        <w:tblW w:type="dxa" w:w="9360"/>
        <w:tblLayout w:type="fixed"/>
        <w:tblLook w:firstColumn="1" w:firstRow="1" w:lastColumn="0" w:lastRow="0" w:noHBand="0" w:noVBand="1" w:val="04A0"/>
        <w:jc w:val="left"/>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000"/>
        <w:gridCol w:w="6360"/>
      </w:tblGrid>
      <w:tr>
        <w:trPr>
          <w:cantSplit/>
          <w:tblHeader w:val="true"/>
          <w:cantSplit/>
          <w:tblHeader/>
        </w:trPr>
        <w:tc>
          <w:tcPr>
            <w:tcW w:type="dxa" w:w="300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Measure</w:t>
            </w:r>
          </w:p>
        </w:tc>
        <w:tc>
          <w:tcPr>
            <w:tcW w:type="dxa" w:w="636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MVP target</w:t>
            </w:r>
          </w:p>
        </w:tc>
      </w:tr>
      <w:tr>
        <w:trPr>
          <w:cantSplit/>
        </w:trPr>
        <w:tc>
          <w:tcPr>
            <w:tcW w:type="dxa" w:w="3000"/>
            <w:tcMar>
              <w:top w:w="75" w:type="dxa"/>
              <w:start w:w="120" w:type="dxa"/>
              <w:bottom w:w="75" w:type="dxa"/>
              <w:end w:w="120" w:type="dxa"/>
              <w:left w:w="90" w:type="dxa"/>
              <w:right w:w="90" w:type="dxa"/>
            </w:tcMar>
            <w:vAlign w:val="center"/>
            <w:shd w:fill="FFFFFF"/>
          </w:tcPr>
          <w:p>
            <w:pPr>
              <w:keepNext/>
              <w:spacing w:after="60"/>
            </w:pPr>
            <w:r>
              <w:rPr>
                <w:rFonts w:ascii="Aptos" w:hAnsi="Aptos"/>
                <w:color w:val="000000"/>
                <w:sz w:val="20"/>
              </w:rPr>
              <w:t>Setup success</w:t>
            </w:r>
          </w:p>
        </w:tc>
        <w:tc>
          <w:tcPr>
            <w:tcW w:type="dxa" w:w="6360"/>
            <w:tcMar>
              <w:top w:w="75" w:type="dxa"/>
              <w:start w:w="120" w:type="dxa"/>
              <w:bottom w:w="75" w:type="dxa"/>
              <w:end w:w="120" w:type="dxa"/>
              <w:left w:w="90" w:type="dxa"/>
              <w:right w:w="90" w:type="dxa"/>
            </w:tcMar>
            <w:vAlign w:val="center"/>
            <w:shd w:fill="FFFFFF"/>
          </w:tcPr>
          <w:p>
            <w:pPr>
              <w:keepNext/>
              <w:spacing w:after="60"/>
            </w:pPr>
            <w:r>
              <w:rPr>
                <w:rFonts w:ascii="Aptos" w:hAnsi="Aptos"/>
                <w:color w:val="000000"/>
                <w:sz w:val="20"/>
              </w:rPr>
              <w:t>A developer indexes the first supported agent within 10 minutes of installation.</w:t>
            </w:r>
          </w:p>
        </w:tc>
      </w:tr>
      <w:tr>
        <w:trPr>
          <w:cantSplit/>
        </w:trPr>
        <w:tc>
          <w:tcPr>
            <w:tcW w:type="dxa" w:w="300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Session recovery</w:t>
            </w:r>
          </w:p>
        </w:tc>
        <w:tc>
          <w:tcPr>
            <w:tcW w:type="dxa" w:w="636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At least 90% of sessions in the Phase 0 corpus for each validated runtime version can be opened and, where supported, resumed.</w:t>
            </w:r>
          </w:p>
        </w:tc>
      </w:tr>
      <w:tr>
        <w:trPr>
          <w:cantSplit/>
        </w:trPr>
        <w:tc>
          <w:tcPr>
            <w:tcW w:type="dxa" w:w="300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Cross-agent transfer</w:t>
            </w:r>
          </w:p>
        </w:tc>
        <w:tc>
          <w:tcPr>
            <w:tcW w:type="dxa" w:w="636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A user shares selected findings with another agent in under 60 seconds without manual copy/paste.</w:t>
            </w:r>
          </w:p>
        </w:tc>
      </w:tr>
      <w:tr>
        <w:trPr>
          <w:cantSplit/>
        </w:trPr>
        <w:tc>
          <w:tcPr>
            <w:tcW w:type="dxa" w:w="3000"/>
            <w:vAlign w:val="center"/>
            <w:tcMar>
              <w:top w:w="75" w:type="dxa"/>
              <w:bottom w:w="75" w:type="dxa"/>
              <w:left w:w="90" w:type="dxa"/>
              <w:right w:w="90" w:type="dxa"/>
            </w:tcMar>
            <w:shd w:fill="FFFFFF"/>
          </w:tcPr>
          <w:p>
            <w:pPr>
              <w:keepNext w:val="0"/>
              <w:spacing w:after="60"/>
            </w:pPr>
            <w:r>
              <w:rPr>
                <w:color w:val="000000"/>
                <w:sz w:val="20"/>
              </w:rPr>
              <w:t>Time to cross-agent review</w:t>
            </w:r>
          </w:p>
        </w:tc>
        <w:tc>
          <w:tcPr>
            <w:tcW w:type="dxa" w:w="6360"/>
            <w:vAlign w:val="center"/>
            <w:tcMar>
              <w:top w:w="75" w:type="dxa"/>
              <w:bottom w:w="75" w:type="dxa"/>
              <w:left w:w="90" w:type="dxa"/>
              <w:right w:w="90" w:type="dxa"/>
            </w:tcMar>
            <w:shd w:fill="FFFFFF"/>
          </w:tcPr>
          <w:p>
            <w:pPr>
              <w:keepNext w:val="0"/>
              <w:spacing w:after="60"/>
            </w:pPr>
            <w:r>
              <w:rPr>
                <w:color w:val="000000"/>
                <w:sz w:val="20"/>
              </w:rPr>
              <w:t>Getting a second agent's review of selected findings takes less time than the copy-and-paste baseline recorded in Phase 0.</w:t>
            </w:r>
          </w:p>
        </w:tc>
      </w:tr>
      <w:tr>
        <w:trPr>
          <w:cantSplit/>
        </w:trPr>
        <w:tc>
          <w:tcPr>
            <w:tcW w:type="dxa" w:w="300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Traceability</w:t>
            </w:r>
          </w:p>
        </w:tc>
        <w:tc>
          <w:tcPr>
            <w:tcW w:type="dxa" w:w="636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100% of Robin-initiated context transfers create a context manifest.</w:t>
            </w:r>
          </w:p>
        </w:tc>
      </w:tr>
      <w:tr>
        <w:trPr>
          <w:cantSplit/>
        </w:trPr>
        <w:tc>
          <w:tcPr>
            <w:tcW w:type="dxa" w:w="300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Context efficiency</w:t>
            </w:r>
          </w:p>
        </w:tc>
        <w:tc>
          <w:tcPr>
            <w:tcW w:type="dxa" w:w="636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Proposed: default findings-first packets in the acceptance scenario are at most 25% of the bytes of the complete source transcripts.</w:t>
            </w:r>
          </w:p>
        </w:tc>
      </w:tr>
      <w:tr>
        <w:trPr>
          <w:cantSplit/>
        </w:trPr>
        <w:tc>
          <w:tcPr>
            <w:tcW w:type="dxa" w:w="300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Reliability</w:t>
            </w:r>
          </w:p>
        </w:tc>
        <w:tc>
          <w:tcPr>
            <w:tcW w:type="dxa" w:w="636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One malformed source file does not prevent other projects or adapters from loading.</w:t>
            </w:r>
          </w:p>
        </w:tc>
      </w:tr>
      <w:tr>
        <w:trPr>
          <w:cantSplit/>
        </w:trPr>
        <w:tc>
          <w:tcPr>
            <w:tcW w:type="dxa" w:w="3000"/>
            <w:vAlign w:val="center"/>
            <w:tcMar>
              <w:top w:w="75" w:type="dxa"/>
              <w:bottom w:w="75" w:type="dxa"/>
              <w:left w:w="90" w:type="dxa"/>
              <w:right w:w="90" w:type="dxa"/>
            </w:tcMar>
            <w:shd w:fill="FFFFFF"/>
          </w:tcPr>
          <w:p>
            <w:pPr>
              <w:keepNext w:val="0"/>
              <w:spacing w:after="60"/>
            </w:pPr>
            <w:r>
              <w:rPr>
                <w:color w:val="000000"/>
                <w:sz w:val="20"/>
              </w:rPr>
              <w:t>First managed run</w:t>
            </w:r>
          </w:p>
        </w:tc>
        <w:tc>
          <w:tcPr>
            <w:tcW w:type="dxa" w:w="6360"/>
            <w:vAlign w:val="center"/>
            <w:tcMar>
              <w:top w:w="75" w:type="dxa"/>
              <w:bottom w:w="75" w:type="dxa"/>
              <w:left w:w="90" w:type="dxa"/>
              <w:right w:w="90" w:type="dxa"/>
            </w:tcMar>
            <w:shd w:fill="FFFFFF"/>
          </w:tcPr>
          <w:p>
            <w:pPr>
              <w:keepNext w:val="0"/>
              <w:spacing w:after="60"/>
            </w:pPr>
            <w:r>
              <w:rPr>
                <w:color w:val="000000"/>
                <w:sz w:val="20"/>
              </w:rPr>
              <w:t>A user launches one session and sees real activity within 10 minutes of successful setup.</w:t>
            </w:r>
          </w:p>
        </w:tc>
      </w:tr>
      <w:tr>
        <w:trPr>
          <w:cantSplit/>
        </w:trPr>
        <w:tc>
          <w:tcPr>
            <w:tcW w:type="dxa" w:w="3000"/>
            <w:vAlign w:val="center"/>
            <w:tcMar>
              <w:top w:w="75" w:type="dxa"/>
              <w:bottom w:w="75" w:type="dxa"/>
              <w:left w:w="90" w:type="dxa"/>
              <w:right w:w="90" w:type="dxa"/>
            </w:tcMar>
            <w:shd w:fill="FFFFFF"/>
          </w:tcPr>
          <w:p>
            <w:pPr>
              <w:keepNext/>
              <w:spacing w:after="60"/>
            </w:pPr>
            <w:r>
              <w:rPr>
                <w:color w:val="000000"/>
                <w:sz w:val="20"/>
              </w:rPr>
              <w:t>Attention handling</w:t>
            </w:r>
          </w:p>
        </w:tc>
        <w:tc>
          <w:tcPr>
            <w:tcW w:type="dxa" w:w="6360"/>
            <w:vAlign w:val="center"/>
            <w:tcMar>
              <w:top w:w="75" w:type="dxa"/>
              <w:bottom w:w="75" w:type="dxa"/>
              <w:left w:w="90" w:type="dxa"/>
              <w:right w:w="90" w:type="dxa"/>
            </w:tcMar>
            <w:shd w:fill="FFFFFF"/>
          </w:tcPr>
          <w:p>
            <w:pPr>
              <w:keepNext/>
              <w:spacing w:after="60"/>
            </w:pPr>
            <w:r>
              <w:rPr>
                <w:color w:val="000000"/>
                <w:sz w:val="20"/>
              </w:rPr>
              <w:t>A pending input request is reachable within two primary interactions from the dashboard.</w:t>
            </w:r>
          </w:p>
        </w:tc>
      </w:tr>
      <w:tr>
        <w:trPr>
          <w:cantSplit/>
        </w:trPr>
        <w:tc>
          <w:tcPr>
            <w:tcW w:type="dxa" w:w="3000"/>
            <w:vAlign w:val="center"/>
            <w:tcMar>
              <w:top w:w="75" w:type="dxa"/>
              <w:bottom w:w="75" w:type="dxa"/>
              <w:left w:w="90" w:type="dxa"/>
              <w:right w:w="90" w:type="dxa"/>
            </w:tcMar>
            <w:shd w:fill="FFFFFF"/>
          </w:tcPr>
          <w:p>
            <w:pPr>
              <w:keepNext w:val="0"/>
              <w:spacing w:after="60"/>
            </w:pPr>
            <w:r>
              <w:rPr>
                <w:color w:val="000000"/>
                <w:sz w:val="20"/>
              </w:rPr>
              <w:t>Control safety</w:t>
            </w:r>
          </w:p>
        </w:tc>
        <w:tc>
          <w:tcPr>
            <w:tcW w:type="dxa" w:w="6360"/>
            <w:vAlign w:val="center"/>
            <w:tcMar>
              <w:top w:w="75" w:type="dxa"/>
              <w:bottom w:w="75" w:type="dxa"/>
              <w:left w:w="90" w:type="dxa"/>
              <w:right w:w="90" w:type="dxa"/>
            </w:tcMar>
            <w:shd w:fill="FFFFFF"/>
          </w:tcPr>
          <w:p>
            <w:pPr>
              <w:keepNext w:val="0"/>
              <w:spacing w:after="60"/>
            </w:pPr>
            <w:r>
              <w:rPr>
                <w:color w:val="000000"/>
                <w:sz w:val="20"/>
              </w:rPr>
              <w:t>No unconfirmed context transfer, duplicate prompt, or auto-approved request in recovery tests.</w:t>
            </w:r>
          </w:p>
        </w:tc>
      </w:tr>
      <w:tr>
        <w:trPr>
          <w:cantSplit/>
        </w:trPr>
        <w:tc>
          <w:tcPr>
            <w:tcW w:type="dxa" w:w="3000"/>
            <w:vAlign w:val="center"/>
            <w:tcMar>
              <w:top w:w="75" w:type="dxa"/>
              <w:bottom w:w="75" w:type="dxa"/>
              <w:left w:w="90" w:type="dxa"/>
              <w:right w:w="90" w:type="dxa"/>
            </w:tcMar>
            <w:shd w:fill="FFFFFF"/>
          </w:tcPr>
          <w:p>
            <w:pPr>
              <w:keepNext w:val="0"/>
              <w:spacing w:after="60"/>
            </w:pPr>
            <w:r>
              <w:rPr>
                <w:color w:val="000000"/>
                <w:sz w:val="20"/>
              </w:rPr>
              <w:t>Restart continuity</w:t>
            </w:r>
          </w:p>
        </w:tc>
        <w:tc>
          <w:tcPr>
            <w:tcW w:type="dxa" w:w="6360"/>
            <w:vAlign w:val="center"/>
            <w:tcMar>
              <w:top w:w="75" w:type="dxa"/>
              <w:bottom w:w="75" w:type="dxa"/>
              <w:left w:w="90" w:type="dxa"/>
              <w:right w:w="90" w:type="dxa"/>
            </w:tcMar>
            <w:shd w:fill="FFFFFF"/>
          </w:tcPr>
          <w:p>
            <w:pPr>
              <w:keepNext w:val="0"/>
              <w:spacing w:after="60"/>
            </w:pPr>
            <w:r>
              <w:rPr>
                <w:color w:val="000000"/>
                <w:sz w:val="20"/>
              </w:rPr>
              <w:t>Managed sessions keep running through a Robin service restart and reconnect without relaunch or repeated input.</w:t>
            </w:r>
          </w:p>
        </w:tc>
      </w:tr>
      <w:tr>
        <w:trPr>
          <w:cantSplit/>
        </w:trPr>
        <w:tc>
          <w:tcPr>
            <w:tcW w:type="dxa" w:w="3000"/>
            <w:vAlign w:val="center"/>
            <w:tcMar>
              <w:top w:w="75" w:type="dxa"/>
              <w:bottom w:w="75" w:type="dxa"/>
              <w:left w:w="90" w:type="dxa"/>
              <w:right w:w="90" w:type="dxa"/>
            </w:tcMar>
            <w:shd w:fill="FFFFFF"/>
          </w:tcPr>
          <w:p>
            <w:pPr>
              <w:keepNext w:val="0"/>
              <w:spacing w:after="60"/>
            </w:pPr>
            <w:r>
              <w:rPr>
                <w:color w:val="000000"/>
                <w:sz w:val="20"/>
              </w:rPr>
              <w:t>Review independence</w:t>
            </w:r>
          </w:p>
        </w:tc>
        <w:tc>
          <w:tcPr>
            <w:tcW w:type="dxa" w:w="6360"/>
            <w:vAlign w:val="center"/>
            <w:tcMar>
              <w:top w:w="75" w:type="dxa"/>
              <w:bottom w:w="75" w:type="dxa"/>
              <w:left w:w="90" w:type="dxa"/>
              <w:right w:w="90" w:type="dxa"/>
            </w:tcMar>
            <w:shd w:fill="FFFFFF"/>
          </w:tcPr>
          <w:p>
            <w:pPr>
              <w:keepNext w:val="0"/>
              <w:spacing w:after="60"/>
            </w:pPr>
            <w:r>
              <w:rPr>
                <w:color w:val="000000"/>
                <w:sz w:val="20"/>
              </w:rPr>
              <w:t>In the acceptance scenario no reviewer reads another reviewer's unshared finding where the capability report claims isolation.</w:t>
            </w:r>
          </w:p>
        </w:tc>
      </w:tr>
    </w:tbl>
    <w:p>
      <w:pPr>
        <w:spacing w:after="0"/>
      </w:pPr>
    </w:p>
    <w:p>
      <w:pPr>
        <w:pStyle w:val="Heading1"/>
        <w:keepNext/>
        <w:keepLines/>
      </w:pPr>
      <w:r>
        <w:rPr>
          <w:color w:val="000000"/>
        </w:rPr>
        <w:t>15  MVP acceptance scenario</w:t>
      </w:r>
    </w:p>
    <w:p>
      <w:pPr>
        <w:keepLines/>
      </w:pPr>
      <w:r>
        <w:rPr>
          <w:rFonts w:ascii="Aptos" w:hAnsi="Aptos"/>
          <w:color w:val="202733"/>
          <w:sz w:val="21"/>
        </w:rPr>
        <w:t>The MVP is accepted when the following end-to-end scenario succeeds on a clean supported macOS environment. Adapter validation also covers Linux. Fixtures test event edge cases; real installed harness runs verify live control. Steps that need live control apply to each runtime that meets the capability floor; an observed-only runtime completes the history and search steps.</w:t>
      </w:r>
    </w:p>
    <w:p>
      <w:pPr>
        <w:keepLines/>
        <w:numPr>
          <w:ilvl w:val="0"/>
          <w:numId w:val="20"/>
        </w:numPr>
        <w:spacing w:after="80" w:line="264" w:lineRule="auto"/>
      </w:pPr>
      <w:r>
        <w:rPr>
          <w:rFonts w:ascii="Aptos" w:hAnsi="Aptos"/>
          <w:color w:val="202733"/>
          <w:sz w:val="21"/>
        </w:rPr>
        <w:t>Install Robin, start the local service, open the browser dashboard, and obtain capability reports for Claude Code, Codex, and Pi.</w:t>
      </w:r>
    </w:p>
    <w:p>
      <w:pPr>
        <w:keepLines/>
        <w:numPr>
          <w:ilvl w:val="0"/>
          <w:numId w:val="20"/>
        </w:numPr>
        <w:spacing w:after="80" w:line="264" w:lineRule="auto"/>
      </w:pPr>
      <w:r>
        <w:rPr>
          <w:rFonts w:ascii="Aptos" w:hAnsi="Aptos"/>
          <w:color w:val="202733"/>
          <w:sz w:val="21"/>
        </w:rPr>
        <w:t>Index at least one historical session from each validated runtime and display its source and read-only or controllable status.</w:t>
      </w:r>
    </w:p>
    <w:p>
      <w:pPr>
        <w:keepLines/>
        <w:numPr>
          <w:ilvl w:val="0"/>
          <w:numId w:val="20"/>
        </w:numPr>
        <w:spacing w:after="80" w:line="264" w:lineRule="auto"/>
      </w:pPr>
      <w:r>
        <w:rPr>
          <w:rFonts w:ascii="Aptos" w:hAnsi="Aptos"/>
          <w:color w:val="202733"/>
          <w:sz w:val="21"/>
        </w:rPr>
        <w:t>Register a Git repository, create a PRD-review task, and attach one Markdown PRD.</w:t>
      </w:r>
    </w:p>
    <w:p>
      <w:pPr>
        <w:keepLines/>
        <w:numPr>
          <w:ilvl w:val="0"/>
          <w:numId w:val="20"/>
        </w:numPr>
        <w:spacing w:after="80" w:line="264" w:lineRule="auto"/>
      </w:pPr>
      <w:r>
        <w:rPr>
          <w:rFonts w:ascii="Aptos" w:hAnsi="Aptos"/>
          <w:color w:val="202733"/>
          <w:sz w:val="21"/>
        </w:rPr>
        <w:t>Launch a managed session per runtime through Robin. Preserve all native IDs and show each session under the shared task.</w:t>
      </w:r>
    </w:p>
    <w:p>
      <w:pPr>
        <w:keepLines/>
        <w:numPr>
          <w:ilvl w:val="0"/>
          <w:numId w:val="20"/>
        </w:numPr>
        <w:spacing w:after="80" w:line="264" w:lineRule="auto"/>
      </w:pPr>
      <w:r>
        <w:rPr>
          <w:rFonts w:ascii="Aptos" w:hAnsi="Aptos"/>
          <w:color w:val="202733"/>
          <w:sz w:val="21"/>
        </w:rPr>
        <w:t>Observe structured activity, respond to a supported question or approval request, and collect one attributed finding from each agent through its validated publication path, with MCP disabled for at least one run.</w:t>
      </w:r>
    </w:p>
    <w:p>
      <w:pPr>
        <w:keepLines/>
        <w:numPr>
          <w:ilvl w:val="0"/>
          <w:numId w:val="20"/>
        </w:numPr>
        <w:spacing w:after="80" w:line="264" w:lineRule="auto"/>
      </w:pPr>
      <w:r>
        <w:rPr>
          <w:rFonts w:ascii="Aptos" w:hAnsi="Aptos"/>
          <w:color w:val="202733"/>
          <w:sz w:val="21"/>
        </w:rPr>
        <w:t>Compare the findings and select the Codex and Pi outputs for Claude Code.</w:t>
      </w:r>
    </w:p>
    <w:p>
      <w:pPr>
        <w:keepLines/>
        <w:numPr>
          <w:ilvl w:val="0"/>
          <w:numId w:val="20"/>
        </w:numPr>
        <w:spacing w:after="80" w:line="264" w:lineRule="auto"/>
      </w:pPr>
      <w:r>
        <w:rPr>
          <w:rFonts w:ascii="Aptos" w:hAnsi="Aptos"/>
          <w:color w:val="202733"/>
          <w:sz w:val="21"/>
        </w:rPr>
        <w:t>Preview and confirm a context packet that excludes unselected transcript content.</w:t>
      </w:r>
    </w:p>
    <w:p>
      <w:pPr>
        <w:keepLines/>
        <w:numPr>
          <w:ilvl w:val="0"/>
          <w:numId w:val="20"/>
        </w:numPr>
        <w:spacing w:after="80" w:line="264" w:lineRule="auto"/>
      </w:pPr>
      <w:r>
        <w:rPr>
          <w:rFonts w:ascii="Aptos" w:hAnsi="Aptos"/>
          <w:color w:val="202733"/>
          <w:sz w:val="21"/>
        </w:rPr>
        <w:t>Send the approved context to the Claude Code integration and request a synthesized review; retain delivery status and the resulting artifact.</w:t>
      </w:r>
    </w:p>
    <w:p>
      <w:pPr>
        <w:keepLines/>
        <w:numPr>
          <w:ilvl w:val="0"/>
          <w:numId w:val="20"/>
        </w:numPr>
        <w:spacing w:after="80" w:line="264" w:lineRule="auto"/>
      </w:pPr>
      <w:r>
        <w:rPr>
          <w:rFonts w:ascii="Aptos" w:hAnsi="Aptos"/>
          <w:color w:val="202733"/>
          <w:sz w:val="21"/>
        </w:rPr>
        <w:t>Search for a phrase from the synthesis and navigate back to the task and source findings.</w:t>
      </w:r>
    </w:p>
    <w:p>
      <w:pPr>
        <w:keepLines/>
        <w:numPr>
          <w:ilvl w:val="0"/>
          <w:numId w:val="20"/>
        </w:numPr>
        <w:spacing w:after="80" w:line="264" w:lineRule="auto"/>
      </w:pPr>
      <w:r>
        <w:rPr>
          <w:rFonts w:ascii="Aptos" w:hAnsi="Aptos"/>
          <w:color w:val="202733"/>
          <w:sz w:val="21"/>
        </w:rPr>
        <w:t>Restart the Robin service while managed sessions run; the supervisor keeps them alive and Robin reconciles them without relaunch. Verify persistent task links, findings, manifests, activity history, and search results.</w:t>
      </w:r>
    </w:p>
    <w:p>
      <w:pPr>
        <w:keepLines/>
      </w:pPr>
      <w:r>
        <w:rPr>
          <w:rFonts w:ascii="Aptos" w:hAnsi="Aptos"/>
          <w:color w:val="202733"/>
          <w:sz w:val="21"/>
        </w:rPr>
        <w:t>Also verify:</w:t>
      </w:r>
    </w:p>
    <w:p>
      <w:pPr>
        <w:keepLines/>
        <w:numPr>
          <w:ilvl w:val="0"/>
          <w:numId w:val="19"/>
        </w:numPr>
      </w:pPr>
      <w:r>
        <w:rPr>
          <w:b w:val="0"/>
        </w:rPr>
        <w:t>Interrupt a supported active run and verify acknowledgement. Confirm an unsupported action is disabled and offers a valid native fallback.</w:t>
      </w:r>
    </w:p>
    <w:p>
      <w:pPr>
        <w:keepLines/>
        <w:numPr>
          <w:ilvl w:val="0"/>
          <w:numId w:val="19"/>
        </w:numPr>
      </w:pPr>
      <w:r>
        <w:rPr>
          <w:b w:val="0"/>
        </w:rPr>
        <w:t>Exercise a stale connection, an unknown event, duplicate replay, failed delivery, and an expired approval. The UI retains honest state and never equates an ended turn with verified task completion.</w:t>
      </w:r>
    </w:p>
    <w:p>
      <w:pPr>
        <w:keepLines/>
        <w:numPr>
          <w:ilvl w:val="0"/>
          <w:numId w:val="19"/>
        </w:numPr>
      </w:pPr>
      <w:r>
        <w:rPr>
          <w:b w:val="0"/>
        </w:rPr>
        <w:t>Refresh or close the browser while work runs. Reopening the workspace preserves the session without relaunch or unintended termination.</w:t>
      </w:r>
    </w:p>
    <w:p>
      <w:pPr>
        <w:keepLines/>
        <w:numPr>
          <w:ilvl w:val="0"/>
          <w:numId w:val="19"/>
        </w:numPr>
      </w:pPr>
      <w:r>
        <w:rPr>
          <w:b w:val="0"/>
        </w:rPr>
        <w:t>Publish a finding from one reviewer while another runs; confirm the reported independence boundary holds before and after an approved transfer.</w:t>
      </w:r>
    </w:p>
    <w:p>
      <w:pPr>
        <w:keepLines/>
        <w:numPr>
          <w:ilvl w:val="0"/>
          <w:numId w:val="19"/>
        </w:numPr>
      </w:pPr>
      <w:r>
        <w:rPr>
          <w:b w:val="0"/>
        </w:rPr>
        <w:t>Open the native terminal during an active turn and during a pending approval; confirm there is never a second active owner or a duplicate response.</w:t>
      </w:r>
    </w:p>
    <w:p>
      <w:pPr>
        <w:keepLines/>
        <w:numPr>
          <w:ilvl w:val="0"/>
          <w:numId w:val="19"/>
        </w:numPr>
      </w:pPr>
      <w:r>
        <w:rPr>
          <w:b w:val="0"/>
        </w:rPr>
        <w:t>Attach a session to a second task; confirm a new native session is the default and late events keep their original task.</w:t>
      </w:r>
    </w:p>
    <w:p>
      <w:pPr>
        <w:keepLines/>
        <w:numPr>
          <w:ilvl w:val="0"/>
          <w:numId w:val="19"/>
        </w:numPr>
      </w:pPr>
      <w:r>
        <w:rPr>
          <w:b w:val="0"/>
        </w:rPr>
        <w:t>Stop the session supervisor itself; confirm affected sessions show disconnected, nothing relaunches automatically, and native resume is offered.</w:t>
      </w:r>
    </w:p>
    <w:p>
      <w:pPr>
        <w:keepLines/>
        <w:numPr>
          <w:ilvl w:val="0"/>
          <w:numId w:val="19"/>
        </w:numPr>
      </w:pPr>
      <w:r>
        <w:rPr>
          <w:b w:val="0"/>
        </w:rPr>
        <w:t>Back up and export a task, then restore it into a clean data directory; confirm findings, manifests, and hashes match.</w:t>
      </w:r>
    </w:p>
    <w:p>
      <w:pPr>
        <w:pStyle w:val="Heading1"/>
        <w:keepNext/>
        <w:keepLines/>
      </w:pPr>
      <w:r>
        <w:rPr>
          <w:color w:val="000000"/>
        </w:rPr>
        <w:t>16  Delivery plan</w:t>
      </w:r>
    </w:p>
    <w:tbl>
      <w:tblPr>
        <w:tblStyle w:val="TableGrid"/>
        <w:tblW w:type="dxa" w:w="9360"/>
        <w:tblLayout w:type="fixed"/>
        <w:tblLook w:firstColumn="1" w:firstRow="1" w:lastColumn="0" w:lastRow="0" w:noHBand="0" w:noVBand="1" w:val="04A0"/>
        <w:jc w:val="left"/>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300"/>
        <w:gridCol w:w="4750"/>
        <w:gridCol w:w="3310"/>
      </w:tblGrid>
      <w:tr>
        <w:trPr>
          <w:cantSplit/>
          <w:tblHeader w:val="true"/>
          <w:cantSplit/>
          <w:tblHeader/>
        </w:trPr>
        <w:tc>
          <w:tcPr>
            <w:tcW w:type="dxa" w:w="130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Phase</w:t>
            </w:r>
          </w:p>
        </w:tc>
        <w:tc>
          <w:tcPr>
            <w:tcW w:type="dxa" w:w="475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Scope</w:t>
            </w:r>
          </w:p>
        </w:tc>
        <w:tc>
          <w:tcPr>
            <w:tcW w:type="dxa" w:w="331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Exit condition</w:t>
            </w:r>
          </w:p>
        </w:tc>
      </w:tr>
      <w:tr>
        <w:trPr>
          <w:cantSplit/>
        </w:trPr>
        <w:tc>
          <w:tcPr>
            <w:tcW w:type="dxa" w:w="1300"/>
            <w:vAlign w:val="center"/>
            <w:tcMar>
              <w:top w:w="75" w:type="dxa"/>
              <w:bottom w:w="75" w:type="dxa"/>
              <w:left w:w="90" w:type="dxa"/>
              <w:right w:w="90" w:type="dxa"/>
            </w:tcMar>
            <w:shd w:fill="FFFFFF"/>
          </w:tcPr>
          <w:p>
            <w:pPr>
              <w:keepNext/>
              <w:spacing w:after="60"/>
            </w:pPr>
            <w:r>
              <w:rPr>
                <w:color w:val="000000"/>
                <w:sz w:val="20"/>
              </w:rPr>
              <w:t>0 Integration validation</w:t>
            </w:r>
          </w:p>
        </w:tc>
        <w:tc>
          <w:tcPr>
            <w:tcW w:type="dxa" w:w="4750"/>
            <w:vAlign w:val="center"/>
            <w:tcMar>
              <w:top w:w="75" w:type="dxa"/>
              <w:bottom w:w="75" w:type="dxa"/>
              <w:left w:w="90" w:type="dxa"/>
              <w:right w:w="90" w:type="dxa"/>
            </w:tcMar>
            <w:shd w:fill="FFFFFF"/>
          </w:tcPr>
          <w:p>
            <w:pPr>
              <w:keepNext/>
              <w:spacing w:after="60"/>
            </w:pPr>
            <w:r>
              <w:rPr>
                <w:color w:val="000000"/>
                <w:sz w:val="20"/>
              </w:rPr>
              <w:t>Test launch, resume, events, authentication and subscription credentials, messaging, interruption, approvals, terminal ownership, finding publication, and supervisor hosting for each runtime.</w:t>
            </w:r>
          </w:p>
        </w:tc>
        <w:tc>
          <w:tcPr>
            <w:tcW w:type="dxa" w:w="3310"/>
            <w:vAlign w:val="center"/>
            <w:tcMar>
              <w:top w:w="75" w:type="dxa"/>
              <w:bottom w:w="75" w:type="dxa"/>
              <w:left w:w="90" w:type="dxa"/>
              <w:right w:w="90" w:type="dxa"/>
            </w:tcMar>
            <w:shd w:fill="FFFFFF"/>
          </w:tcPr>
          <w:p>
            <w:pPr>
              <w:keepNext/>
              <w:spacing w:after="60"/>
            </w:pPr>
            <w:r>
              <w:rPr>
                <w:color w:val="000000"/>
                <w:sz w:val="20"/>
              </w:rPr>
              <w:t>Capability matrix with live evidence; each runtime classified as live (meets the floor) or observed-only; supervisor transport plan; unresolved gaps documented.</w:t>
            </w:r>
          </w:p>
        </w:tc>
      </w:tr>
      <w:tr>
        <w:trPr>
          <w:cantSplit/>
        </w:trPr>
        <w:tc>
          <w:tcPr>
            <w:tcW w:type="dxa" w:w="1300"/>
            <w:vAlign w:val="center"/>
            <w:tcMar>
              <w:top w:w="75" w:type="dxa"/>
              <w:bottom w:w="75" w:type="dxa"/>
              <w:left w:w="90" w:type="dxa"/>
              <w:right w:w="90" w:type="dxa"/>
            </w:tcMar>
            <w:shd w:fill="FFFFFF"/>
          </w:tcPr>
          <w:p>
            <w:pPr>
              <w:keepNext w:val="0"/>
              <w:spacing w:after="60"/>
            </w:pPr>
            <w:r>
              <w:rPr>
                <w:color w:val="000000"/>
                <w:sz w:val="20"/>
              </w:rPr>
              <w:t>1 Managed session</w:t>
            </w:r>
          </w:p>
        </w:tc>
        <w:tc>
          <w:tcPr>
            <w:tcW w:type="dxa" w:w="4750"/>
            <w:vAlign w:val="center"/>
            <w:tcMar>
              <w:top w:w="75" w:type="dxa"/>
              <w:bottom w:w="75" w:type="dxa"/>
              <w:left w:w="90" w:type="dxa"/>
              <w:right w:w="90" w:type="dxa"/>
            </w:tcMar>
            <w:shd w:fill="FFFFFF"/>
          </w:tcPr>
          <w:p>
            <w:pPr>
              <w:keepNext w:val="0"/>
              <w:spacing w:after="60"/>
            </w:pPr>
            <w:r>
              <w:rPr>
                <w:color w:val="000000"/>
                <w:sz w:val="20"/>
              </w:rPr>
              <w:t>Local API, session supervisor, one adapter, persistent actions/events, browser session card and activity feed.</w:t>
            </w:r>
          </w:p>
        </w:tc>
        <w:tc>
          <w:tcPr>
            <w:tcW w:type="dxa" w:w="3310"/>
            <w:vAlign w:val="center"/>
            <w:tcMar>
              <w:top w:w="75" w:type="dxa"/>
              <w:bottom w:w="75" w:type="dxa"/>
              <w:left w:w="90" w:type="dxa"/>
              <w:right w:w="90" w:type="dxa"/>
            </w:tcMar>
            <w:shd w:fill="FFFFFF"/>
          </w:tcPr>
          <w:p>
            <w:pPr>
              <w:keepNext w:val="0"/>
              <w:spacing w:after="60"/>
            </w:pPr>
            <w:r>
              <w:rPr>
                <w:color w:val="000000"/>
                <w:sz w:val="20"/>
              </w:rPr>
              <w:t>Launch, observe, send a follow-up, interrupt, reconnect safely, and survive a service restart.</w:t>
            </w:r>
          </w:p>
        </w:tc>
      </w:tr>
      <w:tr>
        <w:trPr>
          <w:cantSplit/>
        </w:trPr>
        <w:tc>
          <w:tcPr>
            <w:tcW w:type="dxa" w:w="1300"/>
            <w:vAlign w:val="center"/>
            <w:tcMar>
              <w:top w:w="75" w:type="dxa"/>
              <w:bottom w:w="75" w:type="dxa"/>
              <w:left w:w="90" w:type="dxa"/>
              <w:right w:w="90" w:type="dxa"/>
            </w:tcMar>
            <w:shd w:fill="FFFFFF"/>
          </w:tcPr>
          <w:p>
            <w:pPr>
              <w:keepNext w:val="0"/>
              <w:spacing w:after="60"/>
            </w:pPr>
            <w:r>
              <w:rPr>
                <w:color w:val="000000"/>
                <w:sz w:val="20"/>
              </w:rPr>
              <w:t>2 Shared workspace</w:t>
            </w:r>
          </w:p>
        </w:tc>
        <w:tc>
          <w:tcPr>
            <w:tcW w:type="dxa" w:w="4750"/>
            <w:vAlign w:val="center"/>
            <w:tcMar>
              <w:top w:w="75" w:type="dxa"/>
              <w:bottom w:w="75" w:type="dxa"/>
              <w:left w:w="90" w:type="dxa"/>
              <w:right w:w="90" w:type="dxa"/>
            </w:tcMar>
            <w:shd w:fill="FFFFFF"/>
          </w:tcPr>
          <w:p>
            <w:pPr>
              <w:keepNext w:val="0"/>
              <w:spacing w:after="60"/>
            </w:pPr>
            <w:r>
              <w:rPr>
                <w:color w:val="000000"/>
                <w:sz w:val="20"/>
              </w:rPr>
              <w:t>Projects/tasks, all adapters at their Phase 0 level, attention queue, native terminal access, state reconciliation.</w:t>
            </w:r>
          </w:p>
        </w:tc>
        <w:tc>
          <w:tcPr>
            <w:tcW w:type="dxa" w:w="3310"/>
            <w:vAlign w:val="center"/>
            <w:tcMar>
              <w:top w:w="75" w:type="dxa"/>
              <w:bottom w:w="75" w:type="dxa"/>
              <w:left w:w="90" w:type="dxa"/>
              <w:right w:w="90" w:type="dxa"/>
            </w:tcMar>
            <w:shd w:fill="FFFFFF"/>
          </w:tcPr>
          <w:p>
            <w:pPr>
              <w:keepNext w:val="0"/>
              <w:spacing w:after="60"/>
            </w:pPr>
            <w:r>
              <w:rPr>
                <w:color w:val="000000"/>
                <w:sz w:val="20"/>
              </w:rPr>
              <w:t>Multiple real sessions are visible and controllable only where supported.</w:t>
            </w:r>
          </w:p>
        </w:tc>
      </w:tr>
      <w:tr>
        <w:trPr>
          <w:cantSplit/>
        </w:trPr>
        <w:tc>
          <w:tcPr>
            <w:tcW w:type="dxa" w:w="1300"/>
            <w:vAlign w:val="center"/>
            <w:tcMar>
              <w:top w:w="75" w:type="dxa"/>
              <w:bottom w:w="75" w:type="dxa"/>
              <w:left w:w="90" w:type="dxa"/>
              <w:right w:w="90" w:type="dxa"/>
            </w:tcMar>
            <w:shd w:fill="FFFFFF"/>
          </w:tcPr>
          <w:p>
            <w:pPr>
              <w:keepNext w:val="0"/>
              <w:spacing w:after="60"/>
            </w:pPr>
            <w:r>
              <w:rPr>
                <w:color w:val="000000"/>
                <w:sz w:val="20"/>
              </w:rPr>
              <w:t>3 Context collaboration</w:t>
            </w:r>
          </w:p>
        </w:tc>
        <w:tc>
          <w:tcPr>
            <w:tcW w:type="dxa" w:w="4750"/>
            <w:vAlign w:val="center"/>
            <w:tcMar>
              <w:top w:w="75" w:type="dxa"/>
              <w:bottom w:w="75" w:type="dxa"/>
              <w:left w:w="90" w:type="dxa"/>
              <w:right w:w="90" w:type="dxa"/>
            </w:tcMar>
            <w:shd w:fill="FFFFFF"/>
          </w:tcPr>
          <w:p>
            <w:pPr>
              <w:keepNext w:val="0"/>
              <w:spacing w:after="60"/>
            </w:pPr>
            <w:r>
              <w:rPr>
                <w:color w:val="000000"/>
                <w:sz w:val="20"/>
              </w:rPr>
              <w:t>Findings, comparisons, previews, manifests, lineage, explicit delivery, and synthesis.</w:t>
            </w:r>
          </w:p>
        </w:tc>
        <w:tc>
          <w:tcPr>
            <w:tcW w:type="dxa" w:w="3310"/>
            <w:vAlign w:val="center"/>
            <w:tcMar>
              <w:top w:w="75" w:type="dxa"/>
              <w:bottom w:w="75" w:type="dxa"/>
              <w:left w:w="90" w:type="dxa"/>
              <w:right w:w="90" w:type="dxa"/>
            </w:tcMar>
            <w:shd w:fill="FFFFFF"/>
          </w:tcPr>
          <w:p>
            <w:pPr>
              <w:keepNext w:val="0"/>
              <w:spacing w:after="60"/>
            </w:pPr>
            <w:r>
              <w:rPr>
                <w:color w:val="000000"/>
                <w:sz w:val="20"/>
              </w:rPr>
              <w:t>Independent reviews and selected cross-agent critique work end to end.</w:t>
            </w:r>
          </w:p>
        </w:tc>
      </w:tr>
      <w:tr>
        <w:trPr>
          <w:cantSplit/>
        </w:trPr>
        <w:tc>
          <w:tcPr>
            <w:tcW w:type="dxa" w:w="1300"/>
            <w:vAlign w:val="center"/>
            <w:tcMar>
              <w:top w:w="75" w:type="dxa"/>
              <w:bottom w:w="75" w:type="dxa"/>
              <w:left w:w="90" w:type="dxa"/>
              <w:right w:w="90" w:type="dxa"/>
            </w:tcMar>
            <w:shd w:fill="FFFFFF"/>
          </w:tcPr>
          <w:p>
            <w:pPr>
              <w:keepNext/>
              <w:spacing w:after="60"/>
            </w:pPr>
            <w:r>
              <w:rPr>
                <w:color w:val="000000"/>
                <w:sz w:val="20"/>
              </w:rPr>
              <w:t>4 History and hardening</w:t>
            </w:r>
          </w:p>
        </w:tc>
        <w:tc>
          <w:tcPr>
            <w:tcW w:type="dxa" w:w="4750"/>
            <w:vAlign w:val="center"/>
            <w:tcMar>
              <w:top w:w="75" w:type="dxa"/>
              <w:bottom w:w="75" w:type="dxa"/>
              <w:left w:w="90" w:type="dxa"/>
              <w:right w:w="90" w:type="dxa"/>
            </w:tcMar>
            <w:shd w:fill="FFFFFF"/>
          </w:tcPr>
          <w:p>
            <w:pPr>
              <w:keepNext/>
              <w:spacing w:after="60"/>
            </w:pPr>
            <w:r>
              <w:rPr>
                <w:color w:val="000000"/>
                <w:sz w:val="20"/>
              </w:rPr>
              <w:t>Search, historical indexing, retention, backup and export, packaging, OS checks, accessibility, and security.</w:t>
            </w:r>
          </w:p>
        </w:tc>
        <w:tc>
          <w:tcPr>
            <w:tcW w:type="dxa" w:w="3310"/>
            <w:vAlign w:val="center"/>
            <w:tcMar>
              <w:top w:w="75" w:type="dxa"/>
              <w:bottom w:w="75" w:type="dxa"/>
              <w:left w:w="90" w:type="dxa"/>
              <w:right w:w="90" w:type="dxa"/>
            </w:tcMar>
            <w:shd w:fill="FFFFFF"/>
          </w:tcPr>
          <w:p>
            <w:pPr>
              <w:keepNext/>
              <w:spacing w:after="60"/>
            </w:pPr>
            <w:r>
              <w:rPr>
                <w:color w:val="000000"/>
                <w:sz w:val="20"/>
              </w:rPr>
              <w:t>Full MVP acceptance scenario passes on supported environments.</w:t>
            </w:r>
          </w:p>
        </w:tc>
      </w:tr>
      <w:tr>
        <w:trPr>
          <w:cantSplit/>
        </w:trPr>
        <w:tc>
          <w:tcPr>
            <w:tcW w:type="dxa" w:w="1300"/>
            <w:vAlign w:val="center"/>
            <w:tcMar>
              <w:top w:w="75" w:type="dxa"/>
              <w:bottom w:w="75" w:type="dxa"/>
              <w:left w:w="90" w:type="dxa"/>
              <w:right w:w="90" w:type="dxa"/>
            </w:tcMar>
            <w:shd w:fill="FFFFFF"/>
          </w:tcPr>
          <w:p>
            <w:pPr>
              <w:keepNext w:val="0"/>
              <w:spacing w:after="60"/>
            </w:pPr>
            <w:r>
              <w:rPr>
                <w:color w:val="000000"/>
                <w:sz w:val="20"/>
              </w:rPr>
              <w:t>After MVP</w:t>
            </w:r>
          </w:p>
        </w:tc>
        <w:tc>
          <w:tcPr>
            <w:tcW w:type="dxa" w:w="4750"/>
            <w:vAlign w:val="center"/>
            <w:tcMar>
              <w:top w:w="75" w:type="dxa"/>
              <w:bottom w:w="75" w:type="dxa"/>
              <w:left w:w="90" w:type="dxa"/>
              <w:right w:w="90" w:type="dxa"/>
            </w:tcMar>
            <w:shd w:fill="FFFFFF"/>
          </w:tcPr>
          <w:p>
            <w:pPr>
              <w:keepNext w:val="0"/>
              <w:spacing w:after="60"/>
            </w:pPr>
            <w:r>
              <w:rPr>
                <w:color w:val="000000"/>
                <w:sz w:val="20"/>
              </w:rPr>
              <w:t>Component map, remote aggregation, optional 3D presentation, and automation proposals.</w:t>
            </w:r>
          </w:p>
        </w:tc>
        <w:tc>
          <w:tcPr>
            <w:tcW w:type="dxa" w:w="3310"/>
            <w:vAlign w:val="center"/>
            <w:tcMar>
              <w:top w:w="75" w:type="dxa"/>
              <w:bottom w:w="75" w:type="dxa"/>
              <w:left w:w="90" w:type="dxa"/>
              <w:right w:w="90" w:type="dxa"/>
            </w:tcMar>
            <w:shd w:fill="FFFFFF"/>
          </w:tcPr>
          <w:p>
            <w:pPr>
              <w:keepNext w:val="0"/>
              <w:spacing w:after="60"/>
            </w:pPr>
            <w:r>
              <w:rPr>
                <w:color w:val="000000"/>
                <w:sz w:val="20"/>
              </w:rPr>
              <w:t>Separate scope and acceptance criteria before implementation.</w:t>
            </w:r>
          </w:p>
        </w:tc>
      </w:tr>
    </w:tbl>
    <w:p>
      <w:pPr>
        <w:spacing w:after="0"/>
      </w:pPr>
    </w:p>
    <w:p>
      <w:pPr>
        <w:pStyle w:val="Heading2"/>
        <w:keepNext/>
        <w:keepLines/>
      </w:pPr>
      <w:r>
        <w:t>Suggested build order</w:t>
      </w:r>
    </w:p>
    <w:p>
      <w:pPr>
        <w:keepLines/>
      </w:pPr>
      <w:commentRangeStart w:id="2"/>
      <w:r>
        <w:rPr>
          <w:rFonts w:ascii="Aptos" w:hAnsi="Aptos"/>
          <w:color w:val="202733"/>
          <w:sz w:val="21"/>
        </w:rPr>
        <w:t>Start with one complete managed-session workflow under the session supervisor: launch an agent, receive events, show live activity, send a follow-up, interrupt safely, and restart the service without losing the session. Establish the shared task and event model, then extend the adapters to every runtime. Add selective findings exchange and search. A passive history browser alone does not satisfy this MVP.</w:t>
      </w:r>
      <w:commentRangeEnd w:id="2"/>
      <w:r>
        <w:rPr>
          <w:rStyle w:val="CommentReference"/>
        </w:rPr>
        <w:commentReference w:id="2"/>
      </w:r>
    </w:p>
    <w:p>
      <w:pPr>
        <w:pStyle w:val="Heading2"/>
        <w:keepNext/>
        <w:keepLines/>
      </w:pPr>
      <w:r>
        <w:t>Minimum capability floor</w:t>
      </w:r>
    </w:p>
    <w:p>
      <w:pPr>
        <w:keepLines/>
      </w:pPr>
      <w:r>
        <w:rPr>
          <w:rFonts w:ascii="Aptos" w:hAnsi="Aptos"/>
          <w:color w:val="202733"/>
          <w:sz w:val="21"/>
        </w:rPr>
        <w:t>A runtime ships with live control only if Phase 0 proves all of the following with real runs: launch with native ID capture, structured event streaming, a follow-up message, interruption, approval response or a working native fallback, one validated finding publication path, and hosting under the session supervisor. A runtime that misses the floor ships observed-only: discovery, history, search, and native terminal launch, with live controls disabled and the reason shown. The release record names each runtime's level. Live control for an observed-only runtime is a follow-up release.</w:t>
      </w:r>
    </w:p>
    <w:p>
      <w:pPr>
        <w:pStyle w:val="Heading1"/>
        <w:keepNext/>
        <w:keepLines/>
      </w:pPr>
      <w:r>
        <w:rPr>
          <w:color w:val="000000"/>
        </w:rPr>
        <w:t>17  Risks and mitigations</w:t>
      </w:r>
    </w:p>
    <w:tbl>
      <w:tblPr>
        <w:tblStyle w:val="TableGrid"/>
        <w:tblW w:type="dxa" w:w="9360"/>
        <w:tblLayout w:type="fixed"/>
        <w:tblLook w:firstColumn="1" w:firstRow="1" w:lastColumn="0" w:lastRow="0" w:noHBand="0" w:noVBand="1" w:val="04A0"/>
        <w:jc w:val="left"/>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3030"/>
        <w:gridCol w:w="3830"/>
      </w:tblGrid>
      <w:tr>
        <w:trPr>
          <w:cantSplit/>
          <w:tblHeader w:val="true"/>
          <w:cantSplit/>
          <w:tblHeader/>
        </w:trPr>
        <w:tc>
          <w:tcPr>
            <w:tcW w:type="dxa" w:w="250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Risk</w:t>
            </w:r>
          </w:p>
        </w:tc>
        <w:tc>
          <w:tcPr>
            <w:tcW w:type="dxa" w:w="303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Impact</w:t>
            </w:r>
          </w:p>
        </w:tc>
        <w:tc>
          <w:tcPr>
            <w:tcW w:type="dxa" w:w="383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Mitigation</w:t>
            </w:r>
          </w:p>
        </w:tc>
      </w:tr>
      <w:tr>
        <w:trPr>
          <w:cantSplit/>
        </w:trPr>
        <w:tc>
          <w:tcPr>
            <w:tcW w:type="dxa" w:w="2500"/>
            <w:tcMar>
              <w:top w:w="75" w:type="dxa"/>
              <w:start w:w="120" w:type="dxa"/>
              <w:bottom w:w="75" w:type="dxa"/>
              <w:end w:w="120" w:type="dxa"/>
              <w:left w:w="90" w:type="dxa"/>
              <w:right w:w="90" w:type="dxa"/>
            </w:tcMar>
            <w:vAlign w:val="center"/>
            <w:shd w:fill="FFFFFF"/>
          </w:tcPr>
          <w:p>
            <w:pPr>
              <w:keepNext/>
              <w:spacing w:after="60"/>
            </w:pPr>
            <w:r>
              <w:rPr>
                <w:rFonts w:ascii="Aptos" w:hAnsi="Aptos"/>
                <w:color w:val="000000"/>
                <w:sz w:val="20"/>
              </w:rPr>
              <w:t>Agent formats change</w:t>
            </w:r>
          </w:p>
        </w:tc>
        <w:tc>
          <w:tcPr>
            <w:tcW w:type="dxa" w:w="3030"/>
            <w:tcMar>
              <w:top w:w="75" w:type="dxa"/>
              <w:start w:w="120" w:type="dxa"/>
              <w:bottom w:w="75" w:type="dxa"/>
              <w:end w:w="120" w:type="dxa"/>
              <w:left w:w="90" w:type="dxa"/>
              <w:right w:w="90" w:type="dxa"/>
            </w:tcMar>
            <w:vAlign w:val="center"/>
            <w:shd w:fill="FFFFFF"/>
          </w:tcPr>
          <w:p>
            <w:pPr>
              <w:keepNext/>
              <w:spacing w:after="60"/>
            </w:pPr>
            <w:r>
              <w:rPr>
                <w:rFonts w:ascii="Aptos" w:hAnsi="Aptos"/>
                <w:color w:val="000000"/>
                <w:sz w:val="20"/>
              </w:rPr>
              <w:t>Parsing or resume may fail after CLI updates.</w:t>
            </w:r>
          </w:p>
        </w:tc>
        <w:tc>
          <w:tcPr>
            <w:tcW w:type="dxa" w:w="3830"/>
            <w:tcMar>
              <w:top w:w="75" w:type="dxa"/>
              <w:start w:w="120" w:type="dxa"/>
              <w:bottom w:w="75" w:type="dxa"/>
              <w:end w:w="120" w:type="dxa"/>
              <w:left w:w="90" w:type="dxa"/>
              <w:right w:w="90" w:type="dxa"/>
            </w:tcMar>
            <w:vAlign w:val="center"/>
            <w:shd w:fill="FFFFFF"/>
          </w:tcPr>
          <w:p>
            <w:pPr>
              <w:keepNext/>
              <w:spacing w:after="60"/>
            </w:pPr>
            <w:r>
              <w:rPr>
                <w:rFonts w:ascii="Aptos" w:hAnsi="Aptos"/>
                <w:color w:val="000000"/>
                <w:sz w:val="20"/>
              </w:rPr>
              <w:t>Version-aware adapters, fixtures, capability detection, and read-only source handling.</w:t>
            </w:r>
          </w:p>
        </w:tc>
      </w:tr>
      <w:tr>
        <w:trPr>
          <w:cantSplit/>
        </w:trPr>
        <w:tc>
          <w:tcPr>
            <w:tcW w:type="dxa" w:w="250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Context explosion</w:t>
            </w:r>
          </w:p>
        </w:tc>
        <w:tc>
          <w:tcPr>
            <w:tcW w:type="dxa" w:w="303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Target agent receives expensive or irrelevant history.</w:t>
            </w:r>
          </w:p>
        </w:tc>
        <w:tc>
          <w:tcPr>
            <w:tcW w:type="dxa" w:w="383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Findings-first sharing, bounded excerpts, preview, deduplication, and size limits.</w:t>
            </w:r>
          </w:p>
        </w:tc>
      </w:tr>
      <w:tr>
        <w:trPr>
          <w:cantSplit/>
        </w:trPr>
        <w:tc>
          <w:tcPr>
            <w:tcW w:type="dxa" w:w="250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Secret exposure</w:t>
            </w:r>
          </w:p>
        </w:tc>
        <w:tc>
          <w:tcPr>
            <w:tcW w:type="dxa" w:w="303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Credentials appear in shared context or search results.</w:t>
            </w:r>
          </w:p>
        </w:tc>
        <w:tc>
          <w:tcPr>
            <w:tcW w:type="dxa" w:w="383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Exclusions, scanners, redaction preview, local-only defaults, and safe logs.</w:t>
            </w:r>
          </w:p>
        </w:tc>
      </w:tr>
      <w:tr>
        <w:trPr>
          <w:cantSplit/>
        </w:trPr>
        <w:tc>
          <w:tcPr>
            <w:tcW w:type="dxa" w:w="2500"/>
            <w:vAlign w:val="center"/>
            <w:tcMar>
              <w:top w:w="75" w:type="dxa"/>
              <w:bottom w:w="75" w:type="dxa"/>
              <w:left w:w="90" w:type="dxa"/>
              <w:right w:w="90" w:type="dxa"/>
            </w:tcMar>
            <w:shd w:fill="FFFFFF"/>
          </w:tcPr>
          <w:p>
            <w:pPr>
              <w:keepNext w:val="0"/>
              <w:spacing w:after="60"/>
            </w:pPr>
            <w:r>
              <w:rPr>
                <w:color w:val="000000"/>
                <w:sz w:val="20"/>
              </w:rPr>
              <w:t>Prompt injection</w:t>
            </w:r>
          </w:p>
        </w:tc>
        <w:tc>
          <w:tcPr>
            <w:tcW w:type="dxa" w:w="3030"/>
            <w:vAlign w:val="center"/>
            <w:tcMar>
              <w:top w:w="75" w:type="dxa"/>
              <w:bottom w:w="75" w:type="dxa"/>
              <w:left w:w="90" w:type="dxa"/>
              <w:right w:w="90" w:type="dxa"/>
            </w:tcMar>
            <w:shd w:fill="FFFFFF"/>
          </w:tcPr>
          <w:p>
            <w:pPr>
              <w:keepNext w:val="0"/>
              <w:spacing w:after="60"/>
            </w:pPr>
            <w:r>
              <w:rPr>
                <w:color w:val="000000"/>
                <w:sz w:val="20"/>
              </w:rPr>
              <w:t>Shared tool or web output steers the target agent.</w:t>
            </w:r>
          </w:p>
        </w:tc>
        <w:tc>
          <w:tcPr>
            <w:tcW w:type="dxa" w:w="3830"/>
            <w:vAlign w:val="center"/>
            <w:tcMar>
              <w:top w:w="75" w:type="dxa"/>
              <w:bottom w:w="75" w:type="dxa"/>
              <w:left w:w="90" w:type="dxa"/>
              <w:right w:w="90" w:type="dxa"/>
            </w:tcMar>
            <w:shd w:fill="FFFFFF"/>
          </w:tcPr>
          <w:p>
            <w:pPr>
              <w:keepNext w:val="0"/>
              <w:spacing w:after="60"/>
            </w:pPr>
            <w:r>
              <w:rPr>
                <w:color w:val="000000"/>
                <w:sz w:val="20"/>
              </w:rPr>
              <w:t>Quoted-data framing, source labels, and preview flags for tool and web content.</w:t>
            </w:r>
          </w:p>
        </w:tc>
      </w:tr>
      <w:tr>
        <w:trPr>
          <w:cantSplit/>
        </w:trPr>
        <w:tc>
          <w:tcPr>
            <w:tcW w:type="dxa" w:w="250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False status</w:t>
            </w:r>
          </w:p>
        </w:tc>
        <w:tc>
          <w:tcPr>
            <w:tcW w:type="dxa" w:w="303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UI claims an agent is running or waiting incorrectly.</w:t>
            </w:r>
          </w:p>
        </w:tc>
        <w:tc>
          <w:tcPr>
            <w:tcW w:type="dxa" w:w="383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Report observation source, confidence, and unknown fallback.</w:t>
            </w:r>
          </w:p>
        </w:tc>
      </w:tr>
      <w:tr>
        <w:trPr>
          <w:cantSplit/>
        </w:trPr>
        <w:tc>
          <w:tcPr>
            <w:tcW w:type="dxa" w:w="250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Nested TUI conflicts</w:t>
            </w:r>
          </w:p>
        </w:tc>
        <w:tc>
          <w:tcPr>
            <w:tcW w:type="dxa" w:w="303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Embedding agent CLIs causes keyboard or rendering problems.</w:t>
            </w:r>
          </w:p>
        </w:tc>
        <w:tc>
          <w:tcPr>
            <w:tcW w:type="dxa" w:w="383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Use tmux attach/detach first; keep Robin navigation outside the native agent pane.</w:t>
            </w:r>
          </w:p>
        </w:tc>
      </w:tr>
      <w:tr>
        <w:trPr>
          <w:cantSplit/>
        </w:trPr>
        <w:tc>
          <w:tcPr>
            <w:tcW w:type="dxa" w:w="250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Derived-answer loops</w:t>
            </w:r>
          </w:p>
        </w:tc>
        <w:tc>
          <w:tcPr>
            <w:tcW w:type="dxa" w:w="303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Agents repeatedly summarize one another.</w:t>
            </w:r>
          </w:p>
        </w:tc>
        <w:tc>
          <w:tcPr>
            <w:tcW w:type="dxa" w:w="3830"/>
            <w:shd w:fill="FFFFFF"/>
            <w:tcMar>
              <w:top w:w="75" w:type="dxa"/>
              <w:start w:w="120" w:type="dxa"/>
              <w:bottom w:w="75" w:type="dxa"/>
              <w:end w:w="120" w:type="dxa"/>
              <w:left w:w="90" w:type="dxa"/>
              <w:right w:w="90" w:type="dxa"/>
            </w:tcMar>
            <w:vAlign w:val="center"/>
          </w:tcPr>
          <w:p>
            <w:pPr>
              <w:keepNext w:val="0"/>
              <w:spacing w:after="60"/>
            </w:pPr>
            <w:r>
              <w:rPr>
                <w:rFonts w:ascii="Aptos" w:hAnsi="Aptos"/>
                <w:color w:val="000000"/>
                <w:sz w:val="20"/>
              </w:rPr>
              <w:t>Artifact lineage, duplicate hashes, source manifests, and derived-content warnings.</w:t>
            </w:r>
          </w:p>
        </w:tc>
      </w:tr>
      <w:tr>
        <w:trPr>
          <w:cantSplit/>
        </w:trPr>
        <w:tc>
          <w:tcPr>
            <w:tcW w:type="dxa" w:w="250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Scope expansion</w:t>
            </w:r>
          </w:p>
        </w:tc>
        <w:tc>
          <w:tcPr>
            <w:tcW w:type="dxa" w:w="3030"/>
            <w:tcMar>
              <w:top w:w="75" w:type="dxa"/>
              <w:start w:w="120" w:type="dxa"/>
              <w:bottom w:w="75" w:type="dxa"/>
              <w:end w:w="120" w:type="dxa"/>
              <w:left w:w="90" w:type="dxa"/>
              <w:right w:w="90" w:type="dxa"/>
            </w:tcMar>
            <w:vAlign w:val="center"/>
            <w:shd w:fill="FFFFFF"/>
          </w:tcPr>
          <w:p>
            <w:pPr>
              <w:keepNext w:val="0"/>
              <w:spacing w:after="60"/>
            </w:pPr>
            <w:r>
              <w:rPr>
                <w:rFonts w:ascii="Aptos" w:hAnsi="Aptos"/>
                <w:color w:val="000000"/>
                <w:sz w:val="20"/>
              </w:rPr>
              <w:t>MVP turns into a full orchestration platform.</w:t>
            </w:r>
          </w:p>
        </w:tc>
        <w:tc>
          <w:tcPr>
            <w:tcW w:type="dxa" w:w="3830"/>
            <w:tcMar>
              <w:top w:w="75" w:type="dxa"/>
              <w:start w:w="120" w:type="dxa"/>
              <w:bottom w:w="75" w:type="dxa"/>
              <w:end w:w="120" w:type="dxa"/>
              <w:left w:w="90" w:type="dxa"/>
              <w:right w:w="90" w:type="dxa"/>
            </w:tcMar>
            <w:vAlign w:val="center"/>
            <w:shd w:fill="FFFFFF"/>
          </w:tcPr>
          <w:p>
            <w:pPr>
              <w:keepNext w:val="0"/>
              <w:spacing w:after="60"/>
            </w:pPr>
            <w:r>
              <w:rPr>
                <w:color w:val="000000"/>
                <w:sz w:val="20"/>
              </w:rPr>
              <w:t>Keep user-directed coordination and existing runtimes; defer automation, 3D presentation, and a custom agent loop.</w:t>
            </w:r>
          </w:p>
        </w:tc>
      </w:tr>
      <w:tr>
        <w:trPr>
          <w:cantSplit/>
        </w:trPr>
        <w:tc>
          <w:tcPr>
            <w:tcW w:type="dxa" w:w="2500"/>
            <w:vAlign w:val="center"/>
            <w:tcMar>
              <w:top w:w="75" w:type="dxa"/>
              <w:bottom w:w="75" w:type="dxa"/>
              <w:left w:w="90" w:type="dxa"/>
              <w:right w:w="90" w:type="dxa"/>
            </w:tcMar>
            <w:shd w:fill="FFFFFF"/>
          </w:tcPr>
          <w:p>
            <w:pPr>
              <w:keepNext w:val="0"/>
              <w:spacing w:after="60"/>
            </w:pPr>
            <w:r>
              <w:rPr>
                <w:color w:val="000000"/>
                <w:sz w:val="20"/>
              </w:rPr>
              <w:t>Integration asymmetry</w:t>
            </w:r>
          </w:p>
        </w:tc>
        <w:tc>
          <w:tcPr>
            <w:tcW w:type="dxa" w:w="3030"/>
            <w:vAlign w:val="center"/>
            <w:tcMar>
              <w:top w:w="75" w:type="dxa"/>
              <w:bottom w:w="75" w:type="dxa"/>
              <w:left w:w="90" w:type="dxa"/>
              <w:right w:w="90" w:type="dxa"/>
            </w:tcMar>
            <w:shd w:fill="FFFFFF"/>
          </w:tcPr>
          <w:p>
            <w:pPr>
              <w:keepNext w:val="0"/>
              <w:spacing w:after="60"/>
            </w:pPr>
            <w:r>
              <w:rPr>
                <w:color w:val="000000"/>
                <w:sz w:val="20"/>
              </w:rPr>
              <w:t>Controls or authentication differ between harnesses.</w:t>
            </w:r>
          </w:p>
        </w:tc>
        <w:tc>
          <w:tcPr>
            <w:tcW w:type="dxa" w:w="3830"/>
            <w:vAlign w:val="center"/>
            <w:tcMar>
              <w:top w:w="75" w:type="dxa"/>
              <w:bottom w:w="75" w:type="dxa"/>
              <w:left w:w="90" w:type="dxa"/>
              <w:right w:w="90" w:type="dxa"/>
            </w:tcMar>
            <w:shd w:fill="FFFFFF"/>
          </w:tcPr>
          <w:p>
            <w:pPr>
              <w:keepNext w:val="0"/>
              <w:spacing w:after="60"/>
            </w:pPr>
            <w:r>
              <w:rPr>
                <w:color w:val="000000"/>
                <w:sz w:val="20"/>
              </w:rPr>
              <w:t>Capability matrix, live contract checks, explicit fallbacks, and version pinning.</w:t>
            </w:r>
          </w:p>
        </w:tc>
      </w:tr>
      <w:tr>
        <w:trPr>
          <w:cantSplit/>
        </w:trPr>
        <w:tc>
          <w:tcPr>
            <w:tcW w:type="dxa" w:w="2500"/>
            <w:vAlign w:val="center"/>
            <w:tcMar>
              <w:top w:w="75" w:type="dxa"/>
              <w:bottom w:w="75" w:type="dxa"/>
              <w:left w:w="90" w:type="dxa"/>
              <w:right w:w="90" w:type="dxa"/>
            </w:tcMar>
            <w:shd w:fill="FFFFFF"/>
          </w:tcPr>
          <w:p>
            <w:pPr>
              <w:keepNext w:val="0"/>
              <w:spacing w:after="60"/>
            </w:pPr>
            <w:r>
              <w:rPr>
                <w:color w:val="000000"/>
                <w:sz w:val="20"/>
              </w:rPr>
              <w:t>Weakest adapter</w:t>
            </w:r>
          </w:p>
        </w:tc>
        <w:tc>
          <w:tcPr>
            <w:tcW w:type="dxa" w:w="3030"/>
            <w:vAlign w:val="center"/>
            <w:tcMar>
              <w:top w:w="75" w:type="dxa"/>
              <w:bottom w:w="75" w:type="dxa"/>
              <w:left w:w="90" w:type="dxa"/>
              <w:right w:w="90" w:type="dxa"/>
            </w:tcMar>
            <w:shd w:fill="FFFFFF"/>
          </w:tcPr>
          <w:p>
            <w:pPr>
              <w:keepNext w:val="0"/>
              <w:spacing w:after="60"/>
            </w:pPr>
            <w:r>
              <w:rPr>
                <w:color w:val="000000"/>
                <w:sz w:val="20"/>
              </w:rPr>
              <w:t>One runtime failing Phase 0 blocks the whole release.</w:t>
            </w:r>
          </w:p>
        </w:tc>
        <w:tc>
          <w:tcPr>
            <w:tcW w:type="dxa" w:w="3830"/>
            <w:vAlign w:val="center"/>
            <w:tcMar>
              <w:top w:w="75" w:type="dxa"/>
              <w:bottom w:w="75" w:type="dxa"/>
              <w:left w:w="90" w:type="dxa"/>
              <w:right w:w="90" w:type="dxa"/>
            </w:tcMar>
            <w:shd w:fill="FFFFFF"/>
          </w:tcPr>
          <w:p>
            <w:pPr>
              <w:keepNext w:val="0"/>
              <w:spacing w:after="60"/>
            </w:pPr>
            <w:r>
              <w:rPr>
                <w:color w:val="000000"/>
                <w:sz w:val="20"/>
              </w:rPr>
              <w:t>Minimum capability floor; a runtime that misses it ships observed-only and the release record says so.</w:t>
            </w:r>
          </w:p>
        </w:tc>
      </w:tr>
      <w:tr>
        <w:trPr>
          <w:cantSplit/>
        </w:trPr>
        <w:tc>
          <w:tcPr>
            <w:tcW w:type="dxa" w:w="2500"/>
            <w:vAlign w:val="center"/>
            <w:tcMar>
              <w:top w:w="75" w:type="dxa"/>
              <w:bottom w:w="75" w:type="dxa"/>
              <w:left w:w="90" w:type="dxa"/>
              <w:right w:w="90" w:type="dxa"/>
            </w:tcMar>
            <w:shd w:fill="FFFFFF"/>
          </w:tcPr>
          <w:p>
            <w:pPr>
              <w:keepNext w:val="0"/>
              <w:spacing w:after="60"/>
            </w:pPr>
            <w:r>
              <w:rPr>
                <w:color w:val="000000"/>
                <w:sz w:val="20"/>
              </w:rPr>
              <w:t>Duplicate actions</w:t>
            </w:r>
          </w:p>
        </w:tc>
        <w:tc>
          <w:tcPr>
            <w:tcW w:type="dxa" w:w="3030"/>
            <w:vAlign w:val="center"/>
            <w:tcMar>
              <w:top w:w="75" w:type="dxa"/>
              <w:bottom w:w="75" w:type="dxa"/>
              <w:left w:w="90" w:type="dxa"/>
              <w:right w:w="90" w:type="dxa"/>
            </w:tcMar>
            <w:shd w:fill="FFFFFF"/>
          </w:tcPr>
          <w:p>
            <w:pPr>
              <w:keepNext w:val="0"/>
              <w:spacing w:after="60"/>
            </w:pPr>
            <w:r>
              <w:rPr>
                <w:color w:val="000000"/>
                <w:sz w:val="20"/>
              </w:rPr>
              <w:t>Reconnect or retry could send the same prompt twice.</w:t>
            </w:r>
          </w:p>
        </w:tc>
        <w:tc>
          <w:tcPr>
            <w:tcW w:type="dxa" w:w="3830"/>
            <w:vAlign w:val="center"/>
            <w:tcMar>
              <w:top w:w="75" w:type="dxa"/>
              <w:bottom w:w="75" w:type="dxa"/>
              <w:left w:w="90" w:type="dxa"/>
              <w:right w:w="90" w:type="dxa"/>
            </w:tcMar>
            <w:shd w:fill="FFFFFF"/>
          </w:tcPr>
          <w:p>
            <w:pPr>
              <w:keepNext w:val="0"/>
              <w:spacing w:after="60"/>
            </w:pPr>
            <w:r>
              <w:rPr>
                <w:color w:val="000000"/>
                <w:sz w:val="20"/>
              </w:rPr>
              <w:t>Durable action IDs, acknowledgement tracking, reconciliation, and no blind retries.</w:t>
            </w:r>
          </w:p>
        </w:tc>
      </w:tr>
      <w:tr>
        <w:trPr>
          <w:cantSplit/>
        </w:trPr>
        <w:tc>
          <w:tcPr>
            <w:tcW w:type="dxa" w:w="2500"/>
            <w:vAlign w:val="center"/>
            <w:tcMar>
              <w:top w:w="75" w:type="dxa"/>
              <w:bottom w:w="75" w:type="dxa"/>
              <w:left w:w="90" w:type="dxa"/>
              <w:right w:w="90" w:type="dxa"/>
            </w:tcMar>
            <w:shd w:fill="FFFFFF"/>
          </w:tcPr>
          <w:p>
            <w:pPr>
              <w:keepNext w:val="0"/>
              <w:spacing w:after="60"/>
            </w:pPr>
            <w:r>
              <w:rPr>
                <w:color w:val="000000"/>
                <w:sz w:val="20"/>
              </w:rPr>
              <w:t>Supervisor failure</w:t>
            </w:r>
          </w:p>
        </w:tc>
        <w:tc>
          <w:tcPr>
            <w:tcW w:type="dxa" w:w="3030"/>
            <w:vAlign w:val="center"/>
            <w:tcMar>
              <w:top w:w="75" w:type="dxa"/>
              <w:bottom w:w="75" w:type="dxa"/>
              <w:left w:w="90" w:type="dxa"/>
              <w:right w:w="90" w:type="dxa"/>
            </w:tcMar>
            <w:shd w:fill="FFFFFF"/>
          </w:tcPr>
          <w:p>
            <w:pPr>
              <w:keepNext w:val="0"/>
              <w:spacing w:after="60"/>
            </w:pPr>
            <w:r>
              <w:rPr>
                <w:color w:val="000000"/>
                <w:sz w:val="20"/>
              </w:rPr>
              <w:t>A supervisor crash or upgrade drops managed sessions.</w:t>
            </w:r>
          </w:p>
        </w:tc>
        <w:tc>
          <w:tcPr>
            <w:tcW w:type="dxa" w:w="3830"/>
            <w:vAlign w:val="center"/>
            <w:tcMar>
              <w:top w:w="75" w:type="dxa"/>
              <w:bottom w:w="75" w:type="dxa"/>
              <w:left w:w="90" w:type="dxa"/>
              <w:right w:w="90" w:type="dxa"/>
            </w:tcMar>
            <w:shd w:fill="FFFFFF"/>
          </w:tcPr>
          <w:p>
            <w:pPr>
              <w:keepNext w:val="0"/>
              <w:spacing w:after="60"/>
            </w:pPr>
            <w:r>
              <w:rPr>
                <w:color w:val="000000"/>
                <w:sz w:val="20"/>
              </w:rPr>
              <w:t>Treat as disconnect: no automatic relaunch, offer native resume, versioned supervisor protocol and tested upgrade path.</w:t>
            </w:r>
          </w:p>
        </w:tc>
      </w:tr>
      <w:tr>
        <w:trPr>
          <w:cantSplit/>
        </w:trPr>
        <w:tc>
          <w:tcPr>
            <w:tcW w:type="dxa" w:w="2500"/>
            <w:vAlign w:val="center"/>
            <w:tcMar>
              <w:top w:w="75" w:type="dxa"/>
              <w:bottom w:w="75" w:type="dxa"/>
              <w:left w:w="90" w:type="dxa"/>
              <w:right w:w="90" w:type="dxa"/>
            </w:tcMar>
            <w:shd w:fill="FFFFFF"/>
          </w:tcPr>
          <w:p>
            <w:pPr>
              <w:keepNext/>
              <w:spacing w:after="60"/>
            </w:pPr>
            <w:r>
              <w:rPr>
                <w:color w:val="000000"/>
                <w:sz w:val="20"/>
              </w:rPr>
              <w:t>Concurrent edits</w:t>
            </w:r>
          </w:p>
        </w:tc>
        <w:tc>
          <w:tcPr>
            <w:tcW w:type="dxa" w:w="3030"/>
            <w:vAlign w:val="center"/>
            <w:tcMar>
              <w:top w:w="75" w:type="dxa"/>
              <w:bottom w:w="75" w:type="dxa"/>
              <w:left w:w="90" w:type="dxa"/>
              <w:right w:w="90" w:type="dxa"/>
            </w:tcMar>
            <w:shd w:fill="FFFFFF"/>
          </w:tcPr>
          <w:p>
            <w:pPr>
              <w:keepNext/>
              <w:spacing w:after="60"/>
            </w:pPr>
            <w:r>
              <w:rPr>
                <w:color w:val="000000"/>
                <w:sz w:val="20"/>
              </w:rPr>
              <w:t>Agents can overwrite work in a shared repository.</w:t>
            </w:r>
          </w:p>
        </w:tc>
        <w:tc>
          <w:tcPr>
            <w:tcW w:type="dxa" w:w="3830"/>
            <w:vAlign w:val="center"/>
            <w:tcMar>
              <w:top w:w="75" w:type="dxa"/>
              <w:bottom w:w="75" w:type="dxa"/>
              <w:left w:w="90" w:type="dxa"/>
              <w:right w:w="90" w:type="dxa"/>
            </w:tcMar>
            <w:shd w:fill="FFFFFF"/>
          </w:tcPr>
          <w:p>
            <w:pPr>
              <w:keepNext/>
              <w:spacing w:after="60"/>
            </w:pPr>
            <w:r>
              <w:rPr>
                <w:color w:val="000000"/>
                <w:sz w:val="20"/>
              </w:rPr>
              <w:t>Offer worktrees for concurrent write tasks; show branch/worktree and warn when write sessions share a directory.</w:t>
            </w:r>
          </w:p>
        </w:tc>
      </w:tr>
      <w:tr>
        <w:trPr>
          <w:cantSplit/>
        </w:trPr>
        <w:tc>
          <w:tcPr>
            <w:tcW w:type="dxa" w:w="2500"/>
            <w:vAlign w:val="center"/>
            <w:tcMar>
              <w:top w:w="75" w:type="dxa"/>
              <w:bottom w:w="75" w:type="dxa"/>
              <w:left w:w="90" w:type="dxa"/>
              <w:right w:w="90" w:type="dxa"/>
            </w:tcMar>
            <w:shd w:fill="FFFFFF"/>
          </w:tcPr>
          <w:p>
            <w:pPr>
              <w:keepNext w:val="0"/>
              <w:spacing w:after="60"/>
            </w:pPr>
            <w:r>
              <w:rPr>
                <w:color w:val="000000"/>
                <w:sz w:val="20"/>
              </w:rPr>
              <w:t>Local browser exposure</w:t>
            </w:r>
          </w:p>
        </w:tc>
        <w:tc>
          <w:tcPr>
            <w:tcW w:type="dxa" w:w="3030"/>
            <w:vAlign w:val="center"/>
            <w:tcMar>
              <w:top w:w="75" w:type="dxa"/>
              <w:bottom w:w="75" w:type="dxa"/>
              <w:left w:w="90" w:type="dxa"/>
              <w:right w:w="90" w:type="dxa"/>
            </w:tcMar>
            <w:shd w:fill="FFFFFF"/>
          </w:tcPr>
          <w:p>
            <w:pPr>
              <w:keepNext w:val="0"/>
              <w:spacing w:after="60"/>
            </w:pPr>
            <w:r>
              <w:rPr>
                <w:color w:val="000000"/>
                <w:sz w:val="20"/>
              </w:rPr>
              <w:t>A hostile page might attempt to control local sessions.</w:t>
            </w:r>
          </w:p>
        </w:tc>
        <w:tc>
          <w:tcPr>
            <w:tcW w:type="dxa" w:w="3830"/>
            <w:vAlign w:val="center"/>
            <w:tcMar>
              <w:top w:w="75" w:type="dxa"/>
              <w:bottom w:w="75" w:type="dxa"/>
              <w:left w:w="90" w:type="dxa"/>
              <w:right w:w="90" w:type="dxa"/>
            </w:tcMar>
            <w:shd w:fill="FFFFFF"/>
          </w:tcPr>
          <w:p>
            <w:pPr>
              <w:keepNext w:val="0"/>
              <w:spacing w:after="60"/>
            </w:pPr>
            <w:r>
              <w:rPr>
                <w:color w:val="000000"/>
                <w:sz w:val="20"/>
              </w:rPr>
              <w:t>Authenticated control API, origin checks, loopback binding, and private-network access only when configured.</w:t>
            </w:r>
          </w:p>
        </w:tc>
      </w:tr>
    </w:tbl>
    <w:p>
      <w:pPr>
        <w:spacing w:after="0"/>
      </w:pPr>
    </w:p>
    <w:p>
      <w:pPr>
        <w:pStyle w:val="Heading1"/>
        <w:keepNext/>
        <w:keepLines/>
      </w:pPr>
      <w:r>
        <w:rPr>
          <w:color w:val="000000"/>
        </w:rPr>
        <w:t>18  Open decisions</w:t>
      </w:r>
    </w:p>
    <w:tbl>
      <w:tblPr>
        <w:tblStyle w:val="TableGrid"/>
        <w:tblW w:type="dxa" w:w="9360"/>
        <w:tblLayout w:type="fixed"/>
        <w:tblLook w:firstColumn="1" w:firstRow="1" w:lastColumn="0" w:lastRow="0" w:noHBand="0" w:noVBand="1" w:val="04A0"/>
        <w:jc w:val="left"/>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500"/>
        <w:gridCol w:w="3850"/>
        <w:gridCol w:w="3010"/>
      </w:tblGrid>
      <w:tr>
        <w:trPr>
          <w:cantSplit/>
          <w:tblHeader w:val="true"/>
          <w:cantSplit/>
          <w:tblHeader/>
        </w:trPr>
        <w:tc>
          <w:tcPr>
            <w:tcW w:type="dxa" w:w="250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Decision</w:t>
            </w:r>
          </w:p>
        </w:tc>
        <w:tc>
          <w:tcPr>
            <w:tcW w:type="dxa" w:w="385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Recommended default</w:t>
            </w:r>
          </w:p>
        </w:tc>
        <w:tc>
          <w:tcPr>
            <w:tcW w:type="dxa" w:w="3010"/>
            <w:tcMar>
              <w:top w:w="75" w:type="dxa"/>
              <w:start w:w="120" w:type="dxa"/>
              <w:bottom w:w="75" w:type="dxa"/>
              <w:end w:w="120" w:type="dxa"/>
              <w:left w:w="90" w:type="dxa"/>
              <w:right w:w="90" w:type="dxa"/>
            </w:tcMar>
            <w:vAlign w:val="center"/>
            <w:shd w:fill="E8EDF4"/>
          </w:tcPr>
          <w:p>
            <w:pPr>
              <w:keepNext/>
              <w:spacing w:after="60"/>
            </w:pPr>
            <w:r>
              <w:rPr>
                <w:rFonts w:ascii="Aptos" w:hAnsi="Aptos"/>
                <w:b/>
                <w:color w:val="000000"/>
                <w:sz w:val="20"/>
              </w:rPr>
              <w:t>Validation needed</w:t>
            </w:r>
          </w:p>
        </w:tc>
      </w:tr>
      <w:tr>
        <w:trPr>
          <w:cantSplit/>
        </w:trPr>
        <w:tc>
          <w:tcPr>
            <w:tcW w:type="dxa" w:w="2500"/>
            <w:vAlign w:val="center"/>
            <w:tcMar>
              <w:top w:w="75" w:type="dxa"/>
              <w:bottom w:w="75" w:type="dxa"/>
              <w:left w:w="90" w:type="dxa"/>
              <w:right w:w="90" w:type="dxa"/>
            </w:tcMar>
            <w:shd w:fill="FFFFFF"/>
          </w:tcPr>
          <w:p>
            <w:pPr>
              <w:keepNext/>
              <w:spacing w:after="60"/>
            </w:pPr>
            <w:r>
              <w:rPr>
                <w:color w:val="000000"/>
                <w:sz w:val="20"/>
              </w:rPr>
              <w:t>Frontend packaging</w:t>
            </w:r>
          </w:p>
        </w:tc>
        <w:tc>
          <w:tcPr>
            <w:tcW w:type="dxa" w:w="3850"/>
            <w:vAlign w:val="center"/>
            <w:tcMar>
              <w:top w:w="75" w:type="dxa"/>
              <w:bottom w:w="75" w:type="dxa"/>
              <w:left w:w="90" w:type="dxa"/>
              <w:right w:w="90" w:type="dxa"/>
            </w:tcMar>
            <w:shd w:fill="FFFFFF"/>
          </w:tcPr>
          <w:p>
            <w:pPr>
              <w:keepNext/>
              <w:spacing w:after="60"/>
            </w:pPr>
            <w:r>
              <w:rPr>
                <w:color w:val="000000"/>
                <w:sz w:val="20"/>
              </w:rPr>
              <w:t>React bundle served by local Python service.</w:t>
            </w:r>
          </w:p>
        </w:tc>
        <w:tc>
          <w:tcPr>
            <w:tcW w:type="dxa" w:w="3010"/>
            <w:vAlign w:val="center"/>
            <w:tcMar>
              <w:top w:w="75" w:type="dxa"/>
              <w:bottom w:w="75" w:type="dxa"/>
              <w:left w:w="90" w:type="dxa"/>
              <w:right w:w="90" w:type="dxa"/>
            </w:tcMar>
            <w:shd w:fill="FFFFFF"/>
          </w:tcPr>
          <w:p>
            <w:pPr>
              <w:keepNext/>
              <w:spacing w:after="60"/>
            </w:pPr>
            <w:r>
              <w:rPr>
                <w:color w:val="000000"/>
                <w:sz w:val="20"/>
              </w:rPr>
              <w:t>Verify clean installation and upgrade path.</w:t>
            </w:r>
          </w:p>
        </w:tc>
      </w:tr>
      <w:tr>
        <w:trPr>
          <w:cantSplit/>
        </w:trPr>
        <w:tc>
          <w:tcPr>
            <w:tcW w:type="dxa" w:w="2500"/>
            <w:vAlign w:val="center"/>
            <w:tcMar>
              <w:top w:w="75" w:type="dxa"/>
              <w:bottom w:w="75" w:type="dxa"/>
              <w:left w:w="90" w:type="dxa"/>
              <w:right w:w="90" w:type="dxa"/>
            </w:tcMar>
            <w:shd w:fill="FFFFFF"/>
          </w:tcPr>
          <w:p>
            <w:pPr>
              <w:keepNext w:val="0"/>
              <w:spacing w:after="60"/>
            </w:pPr>
            <w:r>
              <w:rPr>
                <w:color w:val="000000"/>
                <w:sz w:val="20"/>
              </w:rPr>
              <w:t>Adapter transports</w:t>
            </w:r>
          </w:p>
        </w:tc>
        <w:tc>
          <w:tcPr>
            <w:tcW w:type="dxa" w:w="3850"/>
            <w:vAlign w:val="center"/>
            <w:tcMar>
              <w:top w:w="75" w:type="dxa"/>
              <w:bottom w:w="75" w:type="dxa"/>
              <w:left w:w="90" w:type="dxa"/>
              <w:right w:w="90" w:type="dxa"/>
            </w:tcMar>
            <w:shd w:fill="FFFFFF"/>
          </w:tcPr>
          <w:p>
            <w:pPr>
              <w:keepNext w:val="0"/>
              <w:spacing w:after="60"/>
            </w:pPr>
            <w:r>
              <w:rPr>
                <w:color w:val="000000"/>
                <w:sz w:val="20"/>
              </w:rPr>
              <w:t>Codex app-server; Claude Agent SDK; Pi RPC or SDK sidecar.</w:t>
            </w:r>
          </w:p>
        </w:tc>
        <w:tc>
          <w:tcPr>
            <w:tcW w:type="dxa" w:w="3010"/>
            <w:vAlign w:val="center"/>
            <w:tcMar>
              <w:top w:w="75" w:type="dxa"/>
              <w:bottom w:w="75" w:type="dxa"/>
              <w:left w:w="90" w:type="dxa"/>
              <w:right w:w="90" w:type="dxa"/>
            </w:tcMar>
            <w:shd w:fill="FFFFFF"/>
          </w:tcPr>
          <w:p>
            <w:pPr>
              <w:keepNext w:val="0"/>
              <w:spacing w:after="60"/>
            </w:pPr>
            <w:r>
              <w:rPr>
                <w:color w:val="000000"/>
                <w:sz w:val="20"/>
              </w:rPr>
              <w:t>Verify versions, authentication, approvals, and compatible session resumption.</w:t>
            </w:r>
          </w:p>
        </w:tc>
      </w:tr>
      <w:tr>
        <w:trPr>
          <w:cantSplit/>
        </w:trPr>
        <w:tc>
          <w:tcPr>
            <w:tcW w:type="dxa" w:w="2500"/>
            <w:vAlign w:val="center"/>
            <w:tcMar>
              <w:top w:w="75" w:type="dxa"/>
              <w:bottom w:w="75" w:type="dxa"/>
              <w:left w:w="90" w:type="dxa"/>
              <w:right w:w="90" w:type="dxa"/>
            </w:tcMar>
            <w:shd w:fill="FFFFFF"/>
          </w:tcPr>
          <w:p>
            <w:pPr>
              <w:keepNext w:val="0"/>
              <w:spacing w:after="60"/>
            </w:pPr>
            <w:r>
              <w:rPr>
                <w:color w:val="000000"/>
                <w:sz w:val="20"/>
              </w:rPr>
              <w:t>Runtime persistence</w:t>
            </w:r>
          </w:p>
        </w:tc>
        <w:tc>
          <w:tcPr>
            <w:tcW w:type="dxa" w:w="3850"/>
            <w:vAlign w:val="center"/>
            <w:tcMar>
              <w:top w:w="75" w:type="dxa"/>
              <w:bottom w:w="75" w:type="dxa"/>
              <w:left w:w="90" w:type="dxa"/>
              <w:right w:w="90" w:type="dxa"/>
            </w:tcMar>
            <w:shd w:fill="FFFFFF"/>
          </w:tcPr>
          <w:p>
            <w:pPr>
              <w:keepNext w:val="0"/>
              <w:spacing w:after="60"/>
            </w:pPr>
            <w:r>
              <w:rPr>
                <w:color w:val="000000"/>
                <w:sz w:val="20"/>
              </w:rPr>
              <w:t>Resolved: a detached session supervisor owns managed sessions and survives service restarts.</w:t>
            </w:r>
          </w:p>
        </w:tc>
        <w:tc>
          <w:tcPr>
            <w:tcW w:type="dxa" w:w="3010"/>
            <w:vAlign w:val="center"/>
            <w:tcMar>
              <w:top w:w="75" w:type="dxa"/>
              <w:bottom w:w="75" w:type="dxa"/>
              <w:left w:w="90" w:type="dxa"/>
              <w:right w:w="90" w:type="dxa"/>
            </w:tcMar>
            <w:shd w:fill="FFFFFF"/>
          </w:tcPr>
          <w:p>
            <w:pPr>
              <w:keepNext w:val="0"/>
              <w:spacing w:after="60"/>
            </w:pPr>
            <w:r>
              <w:rPr>
                <w:color w:val="000000"/>
                <w:sz w:val="20"/>
              </w:rPr>
              <w:t>Validate each transport under the supervisor, supervisor crash and upgrade behavior, and host reboot limits.</w:t>
            </w:r>
          </w:p>
        </w:tc>
      </w:tr>
      <w:tr>
        <w:trPr>
          <w:cantSplit/>
        </w:trPr>
        <w:tc>
          <w:tcPr>
            <w:tcW w:type="dxa" w:w="2500"/>
            <w:vAlign w:val="center"/>
            <w:tcMar>
              <w:top w:w="75" w:type="dxa"/>
              <w:bottom w:w="75" w:type="dxa"/>
              <w:left w:w="90" w:type="dxa"/>
              <w:right w:w="90" w:type="dxa"/>
            </w:tcMar>
            <w:shd w:fill="FFFFFF"/>
          </w:tcPr>
          <w:p>
            <w:pPr>
              <w:keepNext w:val="0"/>
              <w:spacing w:after="60"/>
            </w:pPr>
            <w:r>
              <w:rPr>
                <w:color w:val="000000"/>
                <w:sz w:val="20"/>
              </w:rPr>
              <w:t>Project metadata</w:t>
            </w:r>
          </w:p>
        </w:tc>
        <w:tc>
          <w:tcPr>
            <w:tcW w:type="dxa" w:w="3850"/>
            <w:vAlign w:val="center"/>
            <w:tcMar>
              <w:top w:w="75" w:type="dxa"/>
              <w:bottom w:w="75" w:type="dxa"/>
              <w:left w:w="90" w:type="dxa"/>
              <w:right w:w="90" w:type="dxa"/>
            </w:tcMar>
            <w:shd w:fill="FFFFFF"/>
          </w:tcPr>
          <w:p>
            <w:pPr>
              <w:keepNext w:val="0"/>
              <w:spacing w:after="60"/>
            </w:pPr>
            <w:r>
              <w:rPr>
                <w:color w:val="000000"/>
                <w:sz w:val="20"/>
              </w:rPr>
              <w:t>Resolved: app-data store by default; .robin only by explicit export (TR-021).</w:t>
            </w:r>
          </w:p>
        </w:tc>
        <w:tc>
          <w:tcPr>
            <w:tcW w:type="dxa" w:w="3010"/>
            <w:vAlign w:val="center"/>
            <w:tcMar>
              <w:top w:w="75" w:type="dxa"/>
              <w:bottom w:w="75" w:type="dxa"/>
              <w:left w:w="90" w:type="dxa"/>
              <w:right w:w="90" w:type="dxa"/>
            </w:tcMar>
            <w:shd w:fill="FFFFFF"/>
          </w:tcPr>
          <w:p>
            <w:pPr>
              <w:keepNext w:val="0"/>
              <w:spacing w:after="60"/>
            </w:pPr>
            <w:r>
              <w:rPr>
                <w:color w:val="000000"/>
                <w:sz w:val="20"/>
              </w:rPr>
              <w:t>Confirm export layout and repository-visibility warning.</w:t>
            </w:r>
          </w:p>
        </w:tc>
      </w:tr>
      <w:tr>
        <w:trPr>
          <w:cantSplit/>
        </w:trPr>
        <w:tc>
          <w:tcPr>
            <w:tcW w:type="dxa" w:w="2500"/>
            <w:vAlign w:val="center"/>
            <w:tcMar>
              <w:top w:w="75" w:type="dxa"/>
              <w:bottom w:w="75" w:type="dxa"/>
              <w:left w:w="90" w:type="dxa"/>
              <w:right w:w="90" w:type="dxa"/>
            </w:tcMar>
            <w:shd w:fill="FFFFFF"/>
          </w:tcPr>
          <w:p>
            <w:pPr>
              <w:keepNext w:val="0"/>
              <w:spacing w:after="60"/>
            </w:pPr>
            <w:r>
              <w:rPr>
                <w:color w:val="000000"/>
                <w:sz w:val="20"/>
              </w:rPr>
              <w:t>Transcript retention</w:t>
            </w:r>
          </w:p>
        </w:tc>
        <w:tc>
          <w:tcPr>
            <w:tcW w:type="dxa" w:w="3850"/>
            <w:vAlign w:val="center"/>
            <w:tcMar>
              <w:top w:w="75" w:type="dxa"/>
              <w:bottom w:w="75" w:type="dxa"/>
              <w:left w:w="90" w:type="dxa"/>
              <w:right w:w="90" w:type="dxa"/>
            </w:tcMar>
            <w:shd w:fill="FFFFFF"/>
          </w:tcPr>
          <w:p>
            <w:pPr>
              <w:keepNext w:val="0"/>
              <w:spacing w:after="60"/>
            </w:pPr>
            <w:r>
              <w:rPr>
                <w:color w:val="000000"/>
                <w:sz w:val="20"/>
              </w:rPr>
              <w:t>Configurable normalized copies and activity retention.</w:t>
            </w:r>
          </w:p>
        </w:tc>
        <w:tc>
          <w:tcPr>
            <w:tcW w:type="dxa" w:w="3010"/>
            <w:vAlign w:val="center"/>
            <w:tcMar>
              <w:top w:w="75" w:type="dxa"/>
              <w:bottom w:w="75" w:type="dxa"/>
              <w:left w:w="90" w:type="dxa"/>
              <w:right w:w="90" w:type="dxa"/>
            </w:tcMar>
            <w:shd w:fill="FFFFFF"/>
          </w:tcPr>
          <w:p>
            <w:pPr>
              <w:keepNext w:val="0"/>
              <w:spacing w:after="60"/>
            </w:pPr>
            <w:r>
              <w:rPr>
                <w:color w:val="000000"/>
                <w:sz w:val="20"/>
              </w:rPr>
              <w:t>Measure growth and confirm sensitive-data exclusions.</w:t>
            </w:r>
          </w:p>
        </w:tc>
      </w:tr>
      <w:tr>
        <w:trPr>
          <w:cantSplit/>
        </w:trPr>
        <w:tc>
          <w:tcPr>
            <w:tcW w:type="dxa" w:w="2500"/>
            <w:vAlign w:val="center"/>
            <w:tcMar>
              <w:top w:w="75" w:type="dxa"/>
              <w:bottom w:w="75" w:type="dxa"/>
              <w:left w:w="90" w:type="dxa"/>
              <w:right w:w="90" w:type="dxa"/>
            </w:tcMar>
            <w:shd w:fill="FFFFFF"/>
          </w:tcPr>
          <w:p>
            <w:pPr>
              <w:keepNext/>
              <w:spacing w:after="60"/>
            </w:pPr>
            <w:r>
              <w:rPr>
                <w:color w:val="000000"/>
                <w:sz w:val="20"/>
              </w:rPr>
              <w:t>Finding delivery</w:t>
            </w:r>
          </w:p>
        </w:tc>
        <w:tc>
          <w:tcPr>
            <w:tcW w:type="dxa" w:w="3850"/>
            <w:vAlign w:val="center"/>
            <w:tcMar>
              <w:top w:w="75" w:type="dxa"/>
              <w:bottom w:w="75" w:type="dxa"/>
              <w:left w:w="90" w:type="dxa"/>
              <w:right w:w="90" w:type="dxa"/>
            </w:tcMar>
            <w:shd w:fill="FFFFFF"/>
          </w:tcPr>
          <w:p>
            <w:pPr>
              <w:keepNext/>
              <w:spacing w:after="60"/>
            </w:pPr>
            <w:r>
              <w:rPr>
                <w:color w:val="000000"/>
                <w:sz w:val="20"/>
              </w:rPr>
              <w:t>Resolved: task-scoped MCP or structured final-message block per adapter (TR-067).</w:t>
            </w:r>
          </w:p>
        </w:tc>
        <w:tc>
          <w:tcPr>
            <w:tcW w:type="dxa" w:w="3010"/>
            <w:vAlign w:val="center"/>
            <w:tcMar>
              <w:top w:w="75" w:type="dxa"/>
              <w:bottom w:w="75" w:type="dxa"/>
              <w:left w:w="90" w:type="dxa"/>
              <w:right w:w="90" w:type="dxa"/>
            </w:tcMar>
            <w:shd w:fill="FFFFFF"/>
          </w:tcPr>
          <w:p>
            <w:pPr>
              <w:keepNext/>
              <w:spacing w:after="60"/>
            </w:pPr>
            <w:r>
              <w:rPr>
                <w:color w:val="000000"/>
                <w:sz w:val="20"/>
              </w:rPr>
              <w:t>Choose the path for each runtime in Phase 0 and verify attribution.</w:t>
            </w:r>
          </w:p>
        </w:tc>
      </w:tr>
      <w:tr>
        <w:trPr>
          <w:cantSplit/>
        </w:trPr>
        <w:tc>
          <w:tcPr>
            <w:tcW w:type="dxa" w:w="2500"/>
            <w:vAlign w:val="center"/>
            <w:tcMar>
              <w:top w:w="75" w:type="dxa"/>
              <w:bottom w:w="75" w:type="dxa"/>
              <w:left w:w="90" w:type="dxa"/>
              <w:right w:w="90" w:type="dxa"/>
            </w:tcMar>
            <w:shd w:fill="FFFFFF"/>
          </w:tcPr>
          <w:p>
            <w:pPr>
              <w:keepNext w:val="0"/>
              <w:spacing w:after="60"/>
            </w:pPr>
            <w:r>
              <w:rPr>
                <w:color w:val="000000"/>
                <w:sz w:val="20"/>
              </w:rPr>
              <w:t>Runtime scope</w:t>
            </w:r>
          </w:p>
        </w:tc>
        <w:tc>
          <w:tcPr>
            <w:tcW w:type="dxa" w:w="3850"/>
            <w:vAlign w:val="center"/>
            <w:tcMar>
              <w:top w:w="75" w:type="dxa"/>
              <w:bottom w:w="75" w:type="dxa"/>
              <w:left w:w="90" w:type="dxa"/>
              <w:right w:w="90" w:type="dxa"/>
            </w:tcMar>
            <w:shd w:fill="FFFFFF"/>
          </w:tcPr>
          <w:p>
            <w:pPr>
              <w:keepNext w:val="0"/>
              <w:spacing w:after="60"/>
            </w:pPr>
            <w:r>
              <w:rPr>
                <w:color w:val="000000"/>
                <w:sz w:val="20"/>
              </w:rPr>
              <w:t>Resolved: ship runtimes that meet the floor with live control; others ship observed-only.</w:t>
            </w:r>
          </w:p>
        </w:tc>
        <w:tc>
          <w:tcPr>
            <w:tcW w:type="dxa" w:w="3010"/>
            <w:vAlign w:val="center"/>
            <w:tcMar>
              <w:top w:w="75" w:type="dxa"/>
              <w:bottom w:w="75" w:type="dxa"/>
              <w:left w:w="90" w:type="dxa"/>
              <w:right w:w="90" w:type="dxa"/>
            </w:tcMar>
            <w:shd w:fill="FFFFFF"/>
          </w:tcPr>
          <w:p>
            <w:pPr>
              <w:keepNext w:val="0"/>
              <w:spacing w:after="60"/>
            </w:pPr>
            <w:r>
              <w:rPr>
                <w:color w:val="000000"/>
                <w:sz w:val="20"/>
              </w:rPr>
              <w:t>Classify each runtime in Phase 0 against the floor in §16.</w:t>
            </w:r>
          </w:p>
        </w:tc>
      </w:tr>
      <w:tr>
        <w:trPr>
          <w:cantSplit/>
        </w:trPr>
        <w:tc>
          <w:tcPr>
            <w:tcW w:type="dxa" w:w="2500"/>
            <w:vAlign w:val="center"/>
            <w:tcMar>
              <w:top w:w="75" w:type="dxa"/>
              <w:bottom w:w="75" w:type="dxa"/>
              <w:left w:w="90" w:type="dxa"/>
              <w:right w:w="90" w:type="dxa"/>
            </w:tcMar>
            <w:shd w:fill="FFFFFF"/>
          </w:tcPr>
          <w:p>
            <w:pPr>
              <w:keepNext w:val="0"/>
              <w:spacing w:after="60"/>
            </w:pPr>
            <w:r>
              <w:rPr>
                <w:color w:val="000000"/>
                <w:sz w:val="20"/>
              </w:rPr>
              <w:t>Loop prevention and export priority</w:t>
            </w:r>
          </w:p>
        </w:tc>
        <w:tc>
          <w:tcPr>
            <w:tcW w:type="dxa" w:w="3850"/>
            <w:vAlign w:val="center"/>
            <w:tcMar>
              <w:top w:w="75" w:type="dxa"/>
              <w:bottom w:w="75" w:type="dxa"/>
              <w:left w:w="90" w:type="dxa"/>
              <w:right w:w="90" w:type="dxa"/>
            </w:tcMar>
            <w:shd w:fill="FFFFFF"/>
          </w:tcPr>
          <w:p>
            <w:pPr>
              <w:keepNext w:val="0"/>
              <w:spacing w:after="60"/>
            </w:pPr>
            <w:r>
              <w:rPr>
                <w:color w:val="000000"/>
                <w:sz w:val="20"/>
              </w:rPr>
              <w:t>Resolved: FR-025 is P1 with derived labels in the P0 preview; backup and export is P0 (FR-043).</w:t>
            </w:r>
          </w:p>
        </w:tc>
        <w:tc>
          <w:tcPr>
            <w:tcW w:type="dxa" w:w="3010"/>
            <w:vAlign w:val="center"/>
            <w:tcMar>
              <w:top w:w="75" w:type="dxa"/>
              <w:bottom w:w="75" w:type="dxa"/>
              <w:left w:w="90" w:type="dxa"/>
              <w:right w:w="90" w:type="dxa"/>
            </w:tcMar>
            <w:shd w:fill="FFFFFF"/>
          </w:tcPr>
          <w:p>
            <w:pPr>
              <w:keepNext w:val="0"/>
              <w:spacing w:after="60"/>
            </w:pPr>
            <w:r>
              <w:rPr>
                <w:color w:val="000000"/>
                <w:sz w:val="20"/>
              </w:rPr>
              <w:t>Confirm the restore test in the acceptance scenario.</w:t>
            </w:r>
          </w:p>
        </w:tc>
      </w:tr>
      <w:tr>
        <w:trPr>
          <w:cantSplit/>
        </w:trPr>
        <w:tc>
          <w:tcPr>
            <w:tcW w:type="dxa" w:w="2500"/>
            <w:vAlign w:val="center"/>
            <w:tcMar>
              <w:top w:w="75" w:type="dxa"/>
              <w:bottom w:w="75" w:type="dxa"/>
              <w:left w:w="90" w:type="dxa"/>
              <w:right w:w="90" w:type="dxa"/>
            </w:tcMar>
            <w:shd w:fill="FFFFFF"/>
          </w:tcPr>
          <w:p>
            <w:pPr>
              <w:keepNext w:val="0"/>
              <w:spacing w:after="60"/>
            </w:pPr>
            <w:r>
              <w:rPr>
                <w:color w:val="000000"/>
                <w:sz w:val="20"/>
              </w:rPr>
              <w:t>Working title</w:t>
            </w:r>
          </w:p>
        </w:tc>
        <w:tc>
          <w:tcPr>
            <w:tcW w:type="dxa" w:w="3850"/>
            <w:vAlign w:val="center"/>
            <w:tcMar>
              <w:top w:w="75" w:type="dxa"/>
              <w:bottom w:w="75" w:type="dxa"/>
              <w:left w:w="90" w:type="dxa"/>
              <w:right w:w="90" w:type="dxa"/>
            </w:tcMar>
            <w:shd w:fill="FFFFFF"/>
          </w:tcPr>
          <w:p>
            <w:pPr>
              <w:keepNext w:val="0"/>
              <w:spacing w:after="60"/>
            </w:pPr>
            <w:r>
              <w:rPr>
                <w:color w:val="000000"/>
                <w:sz w:val="20"/>
              </w:rPr>
              <w:t>Robin.</w:t>
            </w:r>
          </w:p>
        </w:tc>
        <w:tc>
          <w:tcPr>
            <w:tcW w:type="dxa" w:w="3010"/>
            <w:vAlign w:val="center"/>
            <w:tcMar>
              <w:top w:w="75" w:type="dxa"/>
              <w:bottom w:w="75" w:type="dxa"/>
              <w:left w:w="90" w:type="dxa"/>
              <w:right w:w="90" w:type="dxa"/>
            </w:tcMar>
            <w:shd w:fill="FFFFFF"/>
          </w:tcPr>
          <w:p>
            <w:pPr>
              <w:keepNext w:val="0"/>
              <w:spacing w:after="60"/>
            </w:pPr>
            <w:r>
              <w:rPr>
                <w:color w:val="000000"/>
                <w:sz w:val="20"/>
              </w:rPr>
              <w:t>Check package, executable, and repository-name availability.</w:t>
            </w:r>
          </w:p>
        </w:tc>
      </w:tr>
    </w:tbl>
    <w:p>
      <w:pPr>
        <w:spacing w:after="0"/>
      </w:pPr>
    </w:p>
    <w:p>
      <w:pPr>
        <w:pStyle w:val="Heading1"/>
        <w:keepNext/>
        <w:keepLines/>
      </w:pPr>
      <w:r>
        <w:rPr>
          <w:color w:val="000000"/>
        </w:rPr>
        <w:t>19  Future roadmap</w:t>
      </w:r>
    </w:p>
    <w:p>
      <w:pPr>
        <w:keepLines/>
        <w:numPr>
          <w:ilvl w:val="0"/>
          <w:numId w:val="21"/>
        </w:numPr>
        <w:spacing w:after="80" w:line="264" w:lineRule="auto"/>
      </w:pPr>
      <w:r>
        <w:rPr>
          <w:rFonts w:ascii="Aptos" w:hAnsi="Aptos"/>
          <w:color w:val="202733"/>
          <w:sz w:val="21"/>
        </w:rPr>
        <w:t>Remote-node aggregation for viewing and managing sessions across several machines.</w:t>
      </w:r>
    </w:p>
    <w:p>
      <w:pPr>
        <w:keepLines/>
        <w:numPr>
          <w:ilvl w:val="0"/>
          <w:numId w:val="21"/>
        </w:numPr>
        <w:spacing w:after="80" w:line="264" w:lineRule="auto"/>
      </w:pPr>
      <w:r>
        <w:rPr>
          <w:rFonts w:ascii="Aptos" w:hAnsi="Aptos"/>
          <w:color w:val="202733"/>
          <w:sz w:val="21"/>
        </w:rPr>
        <w:t>Mobile controls and a richer terminal UI using the same local application API.</w:t>
      </w:r>
    </w:p>
    <w:p>
      <w:pPr>
        <w:keepLines/>
        <w:numPr>
          <w:ilvl w:val="0"/>
          <w:numId w:val="21"/>
        </w:numPr>
        <w:spacing w:after="80" w:line="264" w:lineRule="auto"/>
      </w:pPr>
      <w:r>
        <w:rPr>
          <w:rFonts w:ascii="Aptos" w:hAnsi="Aptos"/>
          <w:color w:val="202733"/>
          <w:sz w:val="21"/>
        </w:rPr>
        <w:t>Agent comparison scores, consensus detection, and claim-evidence graphs.</w:t>
      </w:r>
    </w:p>
    <w:p>
      <w:pPr>
        <w:keepLines/>
        <w:numPr>
          <w:ilvl w:val="0"/>
          <w:numId w:val="21"/>
        </w:numPr>
        <w:spacing w:after="80" w:line="264" w:lineRule="auto"/>
      </w:pPr>
      <w:r>
        <w:rPr>
          <w:rFonts w:ascii="Aptos" w:hAnsi="Aptos"/>
          <w:color w:val="202733"/>
          <w:sz w:val="21"/>
        </w:rPr>
        <w:t>Opt-in workflow recipes and automation for review, investigation, implementation, and QA, after user-directed workflows are reliable.</w:t>
      </w:r>
    </w:p>
    <w:p>
      <w:pPr>
        <w:keepLines/>
        <w:numPr>
          <w:ilvl w:val="0"/>
          <w:numId w:val="21"/>
        </w:numPr>
        <w:spacing w:after="80" w:line="264" w:lineRule="auto"/>
      </w:pPr>
      <w:r>
        <w:rPr>
          <w:rFonts w:ascii="Aptos" w:hAnsi="Aptos"/>
          <w:color w:val="202733"/>
          <w:sz w:val="21"/>
        </w:rPr>
        <w:t>Policy-driven routing based on agent capability, cost, or repository area.</w:t>
      </w:r>
    </w:p>
    <w:p>
      <w:pPr>
        <w:keepLines/>
        <w:numPr>
          <w:ilvl w:val="0"/>
          <w:numId w:val="21"/>
        </w:numPr>
        <w:spacing w:after="80" w:line="264" w:lineRule="auto"/>
      </w:pPr>
      <w:r>
        <w:rPr>
          <w:rFonts w:ascii="Aptos" w:hAnsi="Aptos"/>
          <w:color w:val="202733"/>
          <w:sz w:val="21"/>
        </w:rPr>
        <w:t>Plugin SDK for additional harnesses and transcript formats.</w:t>
      </w:r>
    </w:p>
    <w:p>
      <w:pPr>
        <w:keepLines/>
        <w:numPr>
          <w:ilvl w:val="0"/>
          <w:numId w:val="21"/>
        </w:numPr>
        <w:spacing w:after="80" w:line="264" w:lineRule="auto"/>
      </w:pPr>
      <w:r>
        <w:rPr>
          <w:rFonts w:ascii="Aptos" w:hAnsi="Aptos"/>
          <w:color w:val="202733"/>
          <w:sz w:val="21"/>
        </w:rPr>
        <w:t>Team workspaces, shared audit trails, and role-based permissions.</w:t>
      </w:r>
    </w:p>
    <w:p>
      <w:pPr>
        <w:keepLines/>
        <w:numPr>
          <w:ilvl w:val="0"/>
          <w:numId w:val="21"/>
        </w:numPr>
      </w:pPr>
      <w:r>
        <w:rPr>
          <w:b w:val="0"/>
        </w:rPr>
        <w:t>Project component map with declared dependency links and file-to-component activity. Inferred mappings must be labeled and inspectable; a file write does not prove completion.</w:t>
      </w:r>
    </w:p>
    <w:p>
      <w:pPr>
        <w:keepLines/>
        <w:numPr>
          <w:ilvl w:val="0"/>
          <w:numId w:val="21"/>
        </w:numPr>
      </w:pPr>
      <w:r>
        <w:rPr>
          <w:b w:val="0"/>
        </w:rPr>
        <w:t>Optional 3D activity visualization inspired by AgentTrail, driven by the same event model and preserving actual session counts.</w:t>
      </w:r>
    </w:p>
    <w:p>
      <w:pPr>
        <w:keepLines/>
        <w:numPr>
          <w:ilvl w:val="0"/>
          <w:numId w:val="21"/>
        </w:numPr>
      </w:pPr>
      <w:r>
        <w:rPr>
          <w:b w:val="0"/>
        </w:rPr>
        <w:t>Optional cross-harness continuation inspired by BodySnatcher, after explicit scope review and conversion compatibility testing.</w:t>
      </w:r>
    </w:p>
    <w:p>
      <w:pPr>
        <w:keepLines/>
        <w:numPr>
          <w:ilvl w:val="0"/>
          <w:numId w:val="21"/>
        </w:numPr>
      </w:pPr>
      <w:r>
        <w:rPr>
          <w:b w:val="0"/>
        </w:rPr>
        <w:t>Optional Robin-native agent built on an existing SDK such as Pi, only when execution needs justify owning more of the runtime.</w:t>
      </w:r>
    </w:p>
    <w:p>
      <w:pPr>
        <w:pStyle w:val="Heading1"/>
        <w:keepNext/>
        <w:keepLines/>
      </w:pPr>
      <w:r>
        <w:rPr>
          <w:color w:val="000000"/>
        </w:rPr>
        <w:t>20  Launch checklist</w:t>
      </w:r>
    </w:p>
    <w:p>
      <w:pPr>
        <w:keepLines/>
        <w:numPr>
          <w:ilvl w:val="0"/>
          <w:numId w:val="22"/>
        </w:numPr>
        <w:spacing w:after="80" w:line="264" w:lineRule="auto"/>
      </w:pPr>
      <w:r>
        <w:rPr>
          <w:rFonts w:ascii="Aptos" w:hAnsi="Aptos"/>
          <w:color w:val="202733"/>
          <w:sz w:val="21"/>
        </w:rPr>
        <w:t>Document tested runtime versions, authentication requirements, operating systems, capability differences, and each runtime's live or observed-only level.</w:t>
      </w:r>
    </w:p>
    <w:p>
      <w:pPr>
        <w:keepLines/>
        <w:numPr>
          <w:ilvl w:val="0"/>
          <w:numId w:val="22"/>
        </w:numPr>
        <w:spacing w:after="80" w:line="264" w:lineRule="auto"/>
      </w:pPr>
      <w:r>
        <w:rPr>
          <w:rFonts w:ascii="Aptos" w:hAnsi="Aptos"/>
          <w:color w:val="202733"/>
          <w:sz w:val="21"/>
        </w:rPr>
        <w:t>Ship anonymized transcript fixtures for every adapter.</w:t>
      </w:r>
    </w:p>
    <w:p>
      <w:pPr>
        <w:keepLines/>
        <w:numPr>
          <w:ilvl w:val="0"/>
          <w:numId w:val="22"/>
        </w:numPr>
        <w:spacing w:after="80" w:line="264" w:lineRule="auto"/>
      </w:pPr>
      <w:r>
        <w:rPr>
          <w:rFonts w:ascii="Aptos" w:hAnsi="Aptos"/>
          <w:color w:val="202733"/>
          <w:sz w:val="21"/>
        </w:rPr>
        <w:t>Verify live launch, resume, messaging, interruption, and approval behavior for each supported integration; document fallbacks.</w:t>
      </w:r>
    </w:p>
    <w:p>
      <w:pPr>
        <w:keepLines/>
        <w:numPr>
          <w:ilvl w:val="0"/>
          <w:numId w:val="22"/>
        </w:numPr>
        <w:spacing w:after="80" w:line="264" w:lineRule="auto"/>
      </w:pPr>
      <w:r>
        <w:rPr>
          <w:rFonts w:ascii="Aptos" w:hAnsi="Aptos"/>
          <w:color w:val="202733"/>
          <w:sz w:val="21"/>
        </w:rPr>
        <w:t>Complete local threat model and secret-redaction tests.</w:t>
      </w:r>
    </w:p>
    <w:p>
      <w:pPr>
        <w:keepLines/>
        <w:numPr>
          <w:ilvl w:val="0"/>
          <w:numId w:val="22"/>
        </w:numPr>
        <w:spacing w:after="80" w:line="264" w:lineRule="auto"/>
      </w:pPr>
      <w:r>
        <w:rPr>
          <w:rFonts w:ascii="Aptos" w:hAnsi="Aptos"/>
          <w:color w:val="202733"/>
          <w:sz w:val="21"/>
        </w:rPr>
        <w:t>Test indexes with large, malformed, truncated, and actively written session files.</w:t>
      </w:r>
    </w:p>
    <w:p>
      <w:pPr>
        <w:keepLines/>
        <w:numPr>
          <w:ilvl w:val="0"/>
          <w:numId w:val="22"/>
        </w:numPr>
        <w:spacing w:after="80" w:line="264" w:lineRule="auto"/>
      </w:pPr>
      <w:r>
        <w:rPr>
          <w:rFonts w:ascii="Aptos" w:hAnsi="Aptos"/>
          <w:color w:val="202733"/>
          <w:sz w:val="21"/>
        </w:rPr>
        <w:t>Confirm keyboard-only completion of the browser dashboard and context-sharing acceptance scenario.</w:t>
      </w:r>
    </w:p>
    <w:p>
      <w:pPr>
        <w:keepLines/>
        <w:numPr>
          <w:ilvl w:val="0"/>
          <w:numId w:val="22"/>
        </w:numPr>
        <w:spacing w:after="80" w:line="264" w:lineRule="auto"/>
      </w:pPr>
      <w:r>
        <w:rPr>
          <w:rFonts w:ascii="Aptos" w:hAnsi="Aptos"/>
          <w:color w:val="202733"/>
          <w:sz w:val="21"/>
        </w:rPr>
        <w:t>Provide backup, export, and restore instructions for Robin metadata and task artifacts (FR-043).</w:t>
      </w:r>
    </w:p>
    <w:p>
      <w:pPr>
        <w:keepLines/>
        <w:numPr>
          <w:ilvl w:val="0"/>
          <w:numId w:val="22"/>
        </w:numPr>
        <w:spacing w:after="80" w:line="264" w:lineRule="auto"/>
      </w:pPr>
      <w:r>
        <w:rPr>
          <w:rFonts w:ascii="Aptos" w:hAnsi="Aptos"/>
          <w:color w:val="202733"/>
          <w:sz w:val="21"/>
        </w:rPr>
        <w:t>Label partial observation, unknown state, inferred attribution, unsupported controls, and experimental integration paths.</w:t>
      </w:r>
    </w:p>
    <w:p>
      <w:pPr>
        <w:keepLines/>
        <w:numPr>
          <w:ilvl w:val="0"/>
          <w:numId w:val="22"/>
        </w:numPr>
      </w:pPr>
      <w:r>
        <w:rPr>
          <w:b w:val="0"/>
        </w:rPr>
        <w:t>Verify event replay, expired approvals, unsupported controls, interrupted runs, daemon restart, and browser reconnect without duplicate actions.</w:t>
      </w:r>
    </w:p>
    <w:p>
      <w:pPr>
        <w:keepLines/>
        <w:numPr>
          <w:ilvl w:val="0"/>
          <w:numId w:val="22"/>
        </w:numPr>
      </w:pPr>
      <w:r>
        <w:rPr>
          <w:b w:val="0"/>
        </w:rPr>
        <w:t>Publish the distinction between managed sessions, observed sessions, agent-reported completion, and independently verified checks.</w:t>
      </w:r>
    </w:p>
    <w:p>
      <w:pPr>
        <w:pStyle w:val="Heading1"/>
        <w:keepNext/>
        <w:keepLines/>
      </w:pPr>
      <w:r>
        <w:rPr>
          <w:color w:val="000000"/>
        </w:rPr>
        <w:t>Appendix A  Proposed CLI surface</w:t>
      </w:r>
    </w:p>
    <w:p>
      <w:pPr>
        <w:pStyle w:val="CodeBlock"/>
        <w:keepLines/>
      </w:pPr>
      <w:r>
        <w:rPr>
          <w:rFonts w:ascii="DejaVu Sans Mono" w:hAnsi="DejaVu Sans Mono"/>
          <w:b w:val="0"/>
          <w:color w:val="233044"/>
          <w:sz w:val="17"/>
        </w:rPr>
        <w:t xml:space="preserve">robin                         # Start service and open web dashboard</w:t>
      </w:r>
      <w:r>
        <w:rPr>
          <w:rFonts w:ascii="DejaVu Sans Mono" w:hAnsi="DejaVu Sans Mono"/>
          <w:b w:val="0"/>
          <w:color w:val="233044"/>
          <w:sz w:val="17"/>
        </w:rPr>
        <w:br/>
      </w:r>
      <w:r>
        <w:rPr>
          <w:rFonts w:ascii="DejaVu Sans Mono" w:hAnsi="DejaVu Sans Mono"/>
          <w:b w:val="0"/>
          <w:color w:val="233044"/>
          <w:sz w:val="17"/>
        </w:rPr>
        <w:t xml:space="preserve">robin serve                   # Run local service without opening browser</w:t>
      </w:r>
      <w:r>
        <w:rPr>
          <w:rFonts w:ascii="DejaVu Sans Mono" w:hAnsi="DejaVu Sans Mono"/>
          <w:b w:val="0"/>
          <w:color w:val="233044"/>
          <w:sz w:val="17"/>
        </w:rPr>
        <w:br/>
      </w:r>
      <w:r>
        <w:rPr>
          <w:rFonts w:ascii="DejaVu Sans Mono" w:hAnsi="DejaVu Sans Mono"/>
          <w:b w:val="0"/>
          <w:color w:val="233044"/>
          <w:sz w:val="17"/>
        </w:rPr>
        <w:t xml:space="preserve">robin scan                    # Index supported native sessions</w:t>
      </w:r>
      <w:r>
        <w:rPr>
          <w:rFonts w:ascii="DejaVu Sans Mono" w:hAnsi="DejaVu Sans Mono"/>
          <w:b w:val="0"/>
          <w:color w:val="233044"/>
          <w:sz w:val="17"/>
        </w:rPr>
        <w:br/>
      </w:r>
      <w:r>
        <w:rPr>
          <w:rFonts w:ascii="DejaVu Sans Mono" w:hAnsi="DejaVu Sans Mono"/>
          <w:b w:val="0"/>
          <w:color w:val="233044"/>
          <w:sz w:val="17"/>
        </w:rPr>
        <w:t xml:space="preserve">robin search "tenant auth"    # Search indexed content</w:t>
      </w:r>
      <w:r>
        <w:rPr>
          <w:rFonts w:ascii="DejaVu Sans Mono" w:hAnsi="DejaVu Sans Mono"/>
          <w:b w:val="0"/>
          <w:color w:val="233044"/>
          <w:sz w:val="17"/>
        </w:rPr>
        <w:br/>
      </w:r>
      <w:r>
        <w:rPr>
          <w:rFonts w:ascii="DejaVu Sans Mono" w:hAnsi="DejaVu Sans Mono"/>
          <w:b w:val="0"/>
          <w:color w:val="233044"/>
          <w:sz w:val="17"/>
        </w:rPr>
        <w:t xml:space="preserve">robin task create NAME --attach PATH</w:t>
      </w:r>
      <w:r>
        <w:rPr>
          <w:rFonts w:ascii="DejaVu Sans Mono" w:hAnsi="DejaVu Sans Mono"/>
          <w:b w:val="0"/>
          <w:color w:val="233044"/>
          <w:sz w:val="17"/>
        </w:rPr>
        <w:br/>
      </w:r>
      <w:r>
        <w:rPr>
          <w:rFonts w:ascii="DejaVu Sans Mono" w:hAnsi="DejaVu Sans Mono"/>
          <w:b w:val="0"/>
          <w:color w:val="233044"/>
          <w:sz w:val="17"/>
        </w:rPr>
        <w:t xml:space="preserve">robin task attach TASK SESSION</w:t>
      </w:r>
      <w:r>
        <w:rPr>
          <w:rFonts w:ascii="DejaVu Sans Mono" w:hAnsi="DejaVu Sans Mono"/>
          <w:b w:val="0"/>
          <w:color w:val="233044"/>
          <w:sz w:val="17"/>
        </w:rPr>
        <w:br/>
      </w:r>
      <w:r>
        <w:rPr>
          <w:rFonts w:ascii="DejaVu Sans Mono" w:hAnsi="DejaVu Sans Mono"/>
          <w:b w:val="0"/>
          <w:color w:val="233044"/>
          <w:sz w:val="17"/>
        </w:rPr>
        <w:t xml:space="preserve">robin run AGENT --task TASK --prompt FILE</w:t>
      </w:r>
      <w:r>
        <w:rPr>
          <w:rFonts w:ascii="DejaVu Sans Mono" w:hAnsi="DejaVu Sans Mono"/>
          <w:b w:val="0"/>
          <w:color w:val="233044"/>
          <w:sz w:val="17"/>
        </w:rPr>
        <w:br/>
      </w:r>
      <w:r>
        <w:rPr>
          <w:rFonts w:ascii="DejaVu Sans Mono" w:hAnsi="DejaVu Sans Mono"/>
          <w:b w:val="0"/>
          <w:color w:val="233044"/>
          <w:sz w:val="17"/>
        </w:rPr>
        <w:t xml:space="preserve">robin resume SESSION          # Resume in original runtime</w:t>
      </w:r>
      <w:r>
        <w:rPr>
          <w:rFonts w:ascii="DejaVu Sans Mono" w:hAnsi="DejaVu Sans Mono"/>
          <w:b w:val="0"/>
          <w:color w:val="233044"/>
          <w:sz w:val="17"/>
        </w:rPr>
        <w:br/>
      </w:r>
      <w:r>
        <w:rPr>
          <w:rFonts w:ascii="DejaVu Sans Mono" w:hAnsi="DejaVu Sans Mono"/>
          <w:b w:val="0"/>
          <w:color w:val="233044"/>
          <w:sz w:val="17"/>
        </w:rPr>
        <w:t xml:space="preserve">robin message SESSION --file PROMPT</w:t>
      </w:r>
      <w:r>
        <w:rPr>
          <w:rFonts w:ascii="DejaVu Sans Mono" w:hAnsi="DejaVu Sans Mono"/>
          <w:b w:val="0"/>
          <w:color w:val="233044"/>
          <w:sz w:val="17"/>
        </w:rPr>
        <w:br/>
      </w:r>
      <w:r>
        <w:rPr>
          <w:rFonts w:ascii="DejaVu Sans Mono" w:hAnsi="DejaVu Sans Mono"/>
          <w:b w:val="0"/>
          <w:color w:val="233044"/>
          <w:sz w:val="17"/>
        </w:rPr>
        <w:t xml:space="preserve">robin interrupt SESSION       # Request supported interruption</w:t>
      </w:r>
      <w:r>
        <w:rPr>
          <w:rFonts w:ascii="DejaVu Sans Mono" w:hAnsi="DejaVu Sans Mono"/>
          <w:b w:val="0"/>
          <w:color w:val="233044"/>
          <w:sz w:val="17"/>
        </w:rPr>
        <w:br/>
      </w:r>
      <w:r>
        <w:rPr>
          <w:rFonts w:ascii="DejaVu Sans Mono" w:hAnsi="DejaVu Sans Mono"/>
          <w:b w:val="0"/>
          <w:color w:val="233044"/>
          <w:sz w:val="17"/>
        </w:rPr>
        <w:t xml:space="preserve">robin open SESSION --terminal # Hands off control per adapter terminal mode</w:t>
      </w:r>
      <w:r>
        <w:rPr>
          <w:rFonts w:ascii="DejaVu Sans Mono" w:hAnsi="DejaVu Sans Mono"/>
          <w:b w:val="0"/>
          <w:color w:val="233044"/>
          <w:sz w:val="17"/>
        </w:rPr>
        <w:br/>
      </w:r>
      <w:r>
        <w:rPr>
          <w:rFonts w:ascii="DejaVu Sans Mono" w:hAnsi="DejaVu Sans Mono"/>
          <w:b w:val="0"/>
          <w:color w:val="233044"/>
          <w:sz w:val="17"/>
        </w:rPr>
        <w:t xml:space="preserve">robin share SOURCE --to SESSION [--prompt TEXT]  # Interactive preview and confirm</w:t>
      </w:r>
      <w:r>
        <w:rPr>
          <w:rFonts w:ascii="DejaVu Sans Mono" w:hAnsi="DejaVu Sans Mono"/>
          <w:b w:val="0"/>
          <w:color w:val="233044"/>
          <w:sz w:val="17"/>
        </w:rPr>
        <w:br/>
      </w:r>
      <w:r>
        <w:rPr>
          <w:rFonts w:ascii="DejaVu Sans Mono" w:hAnsi="DejaVu Sans Mono"/>
          <w:b w:val="0"/>
          <w:color w:val="233044"/>
          <w:sz w:val="17"/>
        </w:rPr>
        <w:t xml:space="preserve">robin context preview SOURCE... --to SESSION     # Prints preview ID and hash</w:t>
      </w:r>
      <w:r>
        <w:rPr>
          <w:rFonts w:ascii="DejaVu Sans Mono" w:hAnsi="DejaVu Sans Mono"/>
          <w:b w:val="0"/>
          <w:color w:val="233044"/>
          <w:sz w:val="17"/>
        </w:rPr>
        <w:br/>
      </w:r>
      <w:r>
        <w:rPr>
          <w:rFonts w:ascii="DejaVu Sans Mono" w:hAnsi="DejaVu Sans Mono"/>
          <w:b w:val="0"/>
          <w:color w:val="233044"/>
          <w:sz w:val="17"/>
        </w:rPr>
        <w:t xml:space="preserve">robin context deliver PREVIEW --confirm HASH     # Non-interactive delivery</w:t>
      </w:r>
      <w:r>
        <w:rPr>
          <w:rFonts w:ascii="DejaVu Sans Mono" w:hAnsi="DejaVu Sans Mono"/>
          <w:b w:val="0"/>
          <w:color w:val="233044"/>
          <w:sz w:val="17"/>
        </w:rPr>
        <w:br/>
      </w:r>
      <w:r>
        <w:rPr>
          <w:rFonts w:ascii="DejaVu Sans Mono" w:hAnsi="DejaVu Sans Mono"/>
          <w:b w:val="0"/>
          <w:color w:val="233044"/>
          <w:sz w:val="17"/>
        </w:rPr>
        <w:t xml:space="preserve">robin compare --task TASK</w:t>
      </w:r>
      <w:r>
        <w:rPr>
          <w:rFonts w:ascii="DejaVu Sans Mono" w:hAnsi="DejaVu Sans Mono"/>
          <w:b w:val="0"/>
          <w:color w:val="233044"/>
          <w:sz w:val="17"/>
        </w:rPr>
        <w:br/>
      </w:r>
      <w:r>
        <w:rPr>
          <w:rFonts w:ascii="DejaVu Sans Mono" w:hAnsi="DejaVu Sans Mono"/>
          <w:b w:val="0"/>
          <w:color w:val="233044"/>
          <w:sz w:val="17"/>
        </w:rPr>
        <w:t xml:space="preserve">robin synthesize --task TASK --agent NAME --findings ID,...</w:t>
      </w:r>
      <w:r>
        <w:rPr>
          <w:rFonts w:ascii="DejaVu Sans Mono" w:hAnsi="DejaVu Sans Mono"/>
          <w:b w:val="0"/>
          <w:color w:val="233044"/>
          <w:sz w:val="17"/>
        </w:rPr>
        <w:br/>
      </w:r>
      <w:r>
        <w:rPr>
          <w:rFonts w:ascii="DejaVu Sans Mono" w:hAnsi="DejaVu Sans Mono"/>
          <w:b w:val="0"/>
          <w:color w:val="233044"/>
          <w:sz w:val="17"/>
        </w:rPr>
        <w:t xml:space="preserve">robin doctor                  # Runtime and capability diagnostics</w:t>
      </w:r>
      <w:r>
        <w:rPr>
          <w:rFonts w:ascii="DejaVu Sans Mono" w:hAnsi="DejaVu Sans Mono"/>
          <w:b w:val="0"/>
          <w:color w:val="233044"/>
          <w:sz w:val="17"/>
        </w:rPr>
        <w:br/>
      </w:r>
      <w:r>
        <w:rPr>
          <w:rFonts w:ascii="DejaVu Sans Mono" w:hAnsi="DejaVu Sans Mono"/>
          <w:b w:val="0"/>
          <w:color w:val="233044"/>
          <w:sz w:val="17"/>
        </w:rPr>
        <w:t xml:space="preserve"># SESSION is a Robin session ID; SOURCE is a finding ID or excerpt reference.</w:t>
      </w:r>
    </w:p>
    <w:p>
      <w:pPr>
        <w:pStyle w:val="Heading1"/>
        <w:keepNext/>
        <w:keepLines/>
      </w:pPr>
      <w:r>
        <w:rPr>
          <w:color w:val="000000"/>
        </w:rPr>
        <w:t>Appendix B  Definition of done for an adapter</w:t>
      </w:r>
    </w:p>
    <w:p>
      <w:pPr>
        <w:keepLines/>
        <w:numPr>
          <w:ilvl w:val="0"/>
          <w:numId w:val="23"/>
        </w:numPr>
        <w:spacing w:after="80" w:line="264" w:lineRule="auto"/>
      </w:pPr>
      <w:r>
        <w:rPr>
          <w:rFonts w:ascii="Aptos" w:hAnsi="Aptos"/>
          <w:color w:val="202733"/>
          <w:sz w:val="21"/>
        </w:rPr>
        <w:t>Detects the installed runtime or SDK and reports tested versions, authentication prerequisites, and adapter capabilities.</w:t>
      </w:r>
    </w:p>
    <w:p>
      <w:pPr>
        <w:keepLines/>
        <w:numPr>
          <w:ilvl w:val="0"/>
          <w:numId w:val="23"/>
        </w:numPr>
        <w:spacing w:after="80" w:line="264" w:lineRule="auto"/>
      </w:pPr>
      <w:r>
        <w:rPr>
          <w:rFonts w:ascii="Aptos" w:hAnsi="Aptos"/>
          <w:color w:val="202733"/>
          <w:sz w:val="21"/>
        </w:rPr>
        <w:t>Discovers configured and default session locations without modifying them.</w:t>
      </w:r>
    </w:p>
    <w:p>
      <w:pPr>
        <w:keepLines/>
        <w:numPr>
          <w:ilvl w:val="0"/>
          <w:numId w:val="23"/>
        </w:numPr>
        <w:spacing w:after="80" w:line="264" w:lineRule="auto"/>
      </w:pPr>
      <w:r>
        <w:rPr>
          <w:rFonts w:ascii="Aptos" w:hAnsi="Aptos"/>
          <w:color w:val="202733"/>
          <w:sz w:val="21"/>
        </w:rPr>
        <w:t>Parses supported fixtures into stable normalized events.</w:t>
      </w:r>
    </w:p>
    <w:p>
      <w:pPr>
        <w:keepLines/>
        <w:numPr>
          <w:ilvl w:val="0"/>
          <w:numId w:val="23"/>
        </w:numPr>
        <w:spacing w:after="80" w:line="264" w:lineRule="auto"/>
      </w:pPr>
      <w:r>
        <w:rPr>
          <w:rFonts w:ascii="Aptos" w:hAnsi="Aptos"/>
          <w:color w:val="202733"/>
          <w:sz w:val="21"/>
        </w:rPr>
        <w:t>Handles incomplete writes, unexpected fields, and unknown event types.</w:t>
      </w:r>
    </w:p>
    <w:p>
      <w:pPr>
        <w:keepLines/>
        <w:numPr>
          <w:ilvl w:val="0"/>
          <w:numId w:val="23"/>
        </w:numPr>
        <w:spacing w:after="80" w:line="264" w:lineRule="auto"/>
      </w:pPr>
      <w:r>
        <w:rPr>
          <w:rFonts w:ascii="Aptos" w:hAnsi="Aptos"/>
          <w:color w:val="202733"/>
          <w:sz w:val="21"/>
        </w:rPr>
        <w:t>Uses verified interfaces for launch, resume, message, interrupt, terminal handoff, and approval response; disables unsupported actions.</w:t>
      </w:r>
    </w:p>
    <w:p>
      <w:pPr>
        <w:keepLines/>
        <w:numPr>
          <w:ilvl w:val="0"/>
          <w:numId w:val="23"/>
        </w:numPr>
        <w:spacing w:after="80" w:line="264" w:lineRule="auto"/>
      </w:pPr>
      <w:r>
        <w:rPr>
          <w:rFonts w:ascii="Aptos" w:hAnsi="Aptos"/>
          <w:color w:val="202733"/>
          <w:sz w:val="21"/>
        </w:rPr>
        <w:t>Preserves native session IDs and source references.</w:t>
      </w:r>
    </w:p>
    <w:p>
      <w:pPr>
        <w:keepLines/>
        <w:numPr>
          <w:ilvl w:val="0"/>
          <w:numId w:val="23"/>
        </w:numPr>
        <w:spacing w:after="80" w:line="264" w:lineRule="auto"/>
      </w:pPr>
      <w:r>
        <w:rPr>
          <w:rFonts w:ascii="Aptos" w:hAnsi="Aptos"/>
          <w:color w:val="202733"/>
          <w:sz w:val="21"/>
        </w:rPr>
        <w:t>Reports status with evidence source, timestamp, and freshness; distinguishes an ended turn from completed task work.</w:t>
      </w:r>
    </w:p>
    <w:p>
      <w:pPr>
        <w:keepLines/>
        <w:numPr>
          <w:ilvl w:val="0"/>
          <w:numId w:val="23"/>
        </w:numPr>
        <w:spacing w:after="80" w:line="264" w:lineRule="auto"/>
      </w:pPr>
      <w:r>
        <w:rPr>
          <w:rFonts w:ascii="Aptos" w:hAnsi="Aptos"/>
          <w:color w:val="202733"/>
          <w:sz w:val="21"/>
        </w:rPr>
        <w:t>Passes privacy tests confirming that credentials are neither copied nor logged.</w:t>
      </w:r>
    </w:p>
    <w:p>
      <w:pPr>
        <w:keepLines/>
        <w:numPr>
          <w:ilvl w:val="0"/>
          <w:numId w:val="23"/>
        </w:numPr>
      </w:pPr>
      <w:r>
        <w:t>Verifies real launch, follow-up, interruption, resume, and approval behavior where claimed; fixtures alone do not establish native runtime compatibility.</w:t>
      </w:r>
    </w:p>
    <w:p>
      <w:pPr>
        <w:keepLines/>
        <w:numPr>
          <w:ilvl w:val="0"/>
          <w:numId w:val="23"/>
        </w:numPr>
      </w:pPr>
      <w:r>
        <w:t>Deduplicates events, preserves native request IDs, and exposes gaps or stale state after disconnect.</w:t>
      </w:r>
    </w:p>
    <w:p>
      <w:pPr>
        <w:keepLines/>
        <w:numPr>
          <w:ilvl w:val="0"/>
          <w:numId w:val="23"/>
        </w:numPr>
      </w:pPr>
      <w:r>
        <w:t>Handles expired requests and unknown delivery outcomes without automatic approval or blind resending.</w:t>
      </w:r>
    </w:p>
    <w:p>
      <w:pPr>
        <w:keepLines/>
        <w:numPr>
          <w:ilvl w:val="0"/>
          <w:numId w:val="23"/>
        </w:numPr>
      </w:pPr>
      <w:r>
        <w:t>Declares its terminal mode and finding publication path, and whether it enforces review independence.</w:t>
      </w:r>
    </w:p>
    <w:p>
      <w:pPr>
        <w:pStyle w:val="Heading1"/>
        <w:keepNext/>
        <w:pageBreakBefore/>
      </w:pPr>
      <w:r>
        <w:rPr>
          <w:color w:val="000000"/>
        </w:rPr>
        <w:t xml:space="preserve">Appendix C  Integration references</w:t>
      </w:r>
    </w:p>
    <w:p>
      <w:pPr>
        <w:keepLines/>
      </w:pPr>
      <w:r>
        <w:t>Reference date: October 14, 2026. These sources inform proposed integration choices. Implementation must validate supported versions and capabilities.</w:t>
      </w:r>
    </w:p>
    <w:p>
      <w:pPr>
        <w:keepLines/>
      </w:pPr>
      <w:r>
        <w:rPr>
          <w:b/>
        </w:rPr>
        <w:t>Codex app-server</w:t>
        <w:br/>
      </w:r>
      <w:r>
        <w:rPr>
          <w:sz w:val="18"/>
        </w:rPr>
        <w:t>https://developers.openai.com/codex/app-server/</w:t>
      </w:r>
    </w:p>
    <w:p>
      <w:pPr>
        <w:keepLines/>
      </w:pPr>
      <w:r>
        <w:rPr>
          <w:b/>
        </w:rPr>
        <w:t>Claude Agent SDK overview</w:t>
        <w:br/>
      </w:r>
      <w:r>
        <w:rPr>
          <w:sz w:val="18"/>
        </w:rPr>
        <w:t>https://code.claude.com/docs/en/agent-sdk/overview</w:t>
      </w:r>
    </w:p>
    <w:p>
      <w:pPr>
        <w:keepLines/>
      </w:pPr>
      <w:r>
        <w:rPr>
          <w:b/>
        </w:rPr>
        <w:t>Pi RPC mode</w:t>
        <w:br/>
      </w:r>
      <w:r>
        <w:rPr>
          <w:sz w:val="18"/>
        </w:rPr>
        <w:t>https://github.com/earendil-works/pi/blob/main/packages/coding-agent/docs/rpc.md</w:t>
      </w:r>
    </w:p>
    <w:p>
      <w:pPr>
        <w:keepLines/>
      </w:pPr>
      <w:r>
        <w:rPr>
          <w:b/>
        </w:rPr>
        <w:t>Pi embedding SDK (sidecar option)</w:t>
        <w:br/>
      </w:r>
      <w:r>
        <w:rPr>
          <w:sz w:val="18"/>
        </w:rPr>
        <w:t>https://github.com/earendil-works/pi/blob/main/packages/coding-agent/docs/sdk.md</w:t>
      </w:r>
    </w:p>
    <w:p>
      <w:pPr>
        <w:keepLines/>
      </w:pPr>
      <w:r>
        <w:rPr>
          <w:b/>
        </w:rPr>
        <w:t>AgentTrail activity and observation design</w:t>
        <w:br/>
      </w:r>
      <w:r>
        <w:rPr>
          <w:sz w:val="18"/>
        </w:rPr>
        <w:t>https://github.com/sodiumsun/agenttrail/blob/main/docs/OBSERVABILITY.md</w:t>
      </w:r>
    </w:p>
    <w:p>
      <w:pPr>
        <w:keepLines/>
      </w:pPr>
      <w:r>
        <w:rPr>
          <w:b/>
        </w:rPr>
        <w:t>BodySnatcher optional future conversion reference</w:t>
        <w:br/>
      </w:r>
      <w:r>
        <w:rPr>
          <w:sz w:val="18"/>
        </w:rPr>
        <w:t>https://docs.rs/crate/bodysnatcher/0.3.0</w:t>
      </w:r>
    </w:p>
    <w:p>
      <w:pPr>
        <w:keepLines/>
      </w:pPr>
      <w:r>
        <w:rPr>
          <w:b/>
        </w:rPr>
        <w:t>Codex platform overview (background)</w:t>
        <w:br/>
      </w:r>
      <w:r>
        <w:rPr>
          <w:sz w:val="18"/>
        </w:rPr>
        <w:t>https://developers.openai.com/blog/codex-as-a-platform</w:t>
      </w:r>
    </w:p>
    <w:sectPr w:rsidR="00FC693F" w:rsidRPr="0006063C" w:rsidSect="00034616">
      <w:headerReference w:type="default" r:id="rId9"/>
      <w:footerReference w:type="default" r:id="rId10"/>
      <w:pgSz w:w="12240" w:h="15840"/>
      <w:pgMar w:top="1152" w:right="1440" w:bottom="1080" w:left="1440" w:header="648" w:footer="648"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obin PRD revision" w:initials="R" w:date="2026-10-14T04:07:31Z">
    <w:p>
      <w:pPr>
        <w:pStyle w:val="CommentText"/>
      </w:pPr>
      <w:r>
        <w:rPr>
          <w:rStyle w:val="CommentReference"/>
        </w:rPr>
        <w:annotationRef/>
      </w:r>
      <w:r>
        <w:t>Version 0.2: the agreed product direction adds a local web workspace, active session controls, and a live activity dashboard.</w:t>
      </w:r>
    </w:p>
  </w:comment>
  <w:comment w:id="1" w:author="Robin PRD revision" w:initials="R" w:date="2026-10-14T04:07:31Z">
    <w:p>
      <w:pPr>
        <w:pStyle w:val="CommentText"/>
      </w:pPr>
      <w:r>
        <w:rPr>
          <w:rStyle w:val="CommentReference"/>
        </w:rPr>
        <w:annotationRef/>
      </w:r>
      <w:r>
        <w:t>Existing harnesses remain the execution engines. A Robin-native agent and cross-harness conversion remain outside the MVP.</w:t>
      </w:r>
    </w:p>
  </w:comment>
  <w:comment w:id="2" w:author="Robin PRD revision" w:initials="R" w:date="2026-10-14T04:07:31Z">
    <w:p>
      <w:pPr>
        <w:pStyle w:val="CommentText"/>
      </w:pPr>
      <w:r>
        <w:rPr>
          <w:rStyle w:val="CommentReference"/>
        </w:rPr>
        <w:annotationRef/>
      </w:r>
      <w:r>
        <w:t>Delivery order now proves managed execution and live events early, before expanding history search and collaboration features.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7"/>
      </w:rPr>
      <w:t xml:space="preserve">Page </w:t>
    </w:r>
    <w:r>
      <w:rPr>
        <w:rFonts w:ascii="Aptos" w:hAnsi="Aptos"/>
        <w:color w:val="667085"/>
        <w:sz w:val="17"/>
      </w:rPr>
      <w:fldChar w:fldCharType="begin"/>
      <w:instrText xml:space="preserve">PAGE</w:instrText>
      <w:fldChar w:fldCharType="separate"/>
      <w:t>1</w:t>
      <w:fldChar w:fldCharType="end"/>
    </w:r>
    <w:r>
      <w:rPr>
        <w:rFonts w:ascii="Aptos" w:hAnsi="Aptos"/>
        <w:color w:val="667085"/>
        <w:sz w:val="17"/>
      </w:rPr>
      <w:t xml:space="preserve"> of </w:t>
    </w:r>
    <w:r>
      <w:rPr>
        <w:rFonts w:ascii="Aptos" w:hAnsi="Aptos"/>
        <w:color w:val="667085"/>
        <w:sz w:val="17"/>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000000"/>
        <w:sz w:val="17"/>
      </w:rPr>
      <w:t>ROBIN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720"/>
        </w:tabs>
        <w:ind w:left="720" w:hanging="360"/>
      </w:pPr>
      <w:rPr>
        <w:rFonts w:ascii="Arial" w:hAnsi="Arial"/>
      </w:rPr>
    </w:lvl>
  </w:abstractNum>
  <w:num w:numId="10">
    <w:abstractNumId w:val="9"/>
  </w:num>
  <w:abstractNum w:abstractNumId="10">
    <w:multiLevelType w:val="singleLevel"/>
    <w:lvl w:ilvl="0">
      <w:start w:val="1"/>
      <w:numFmt w:val="bullet"/>
      <w:lvlText w:val="•"/>
      <w:suff w:val="tab"/>
      <w:pPr>
        <w:tabs>
          <w:tab w:val="num" w:pos="720"/>
        </w:tabs>
        <w:ind w:left="720" w:hanging="360"/>
      </w:pPr>
      <w:rPr>
        <w:rFonts w:ascii="Arial" w:hAnsi="Arial"/>
      </w:rPr>
    </w:lvl>
  </w:abstractNum>
  <w:num w:numId="11">
    <w:abstractNumId w:val="10"/>
  </w:num>
  <w:abstractNum w:abstractNumId="11">
    <w:multiLevelType w:val="singleLevel"/>
    <w:lvl w:ilvl="0">
      <w:start w:val="1"/>
      <w:numFmt w:val="bullet"/>
      <w:lvlText w:val="•"/>
      <w:suff w:val="tab"/>
      <w:pPr>
        <w:tabs>
          <w:tab w:val="num" w:pos="720"/>
        </w:tabs>
        <w:ind w:left="720" w:hanging="360"/>
      </w:pPr>
      <w:rPr>
        <w:rFonts w:ascii="Arial" w:hAnsi="Arial"/>
      </w:rPr>
    </w:lvl>
  </w:abstractNum>
  <w:num w:numId="12">
    <w:abstractNumId w:val="11"/>
  </w:num>
  <w:abstractNum w:abstractNumId="12">
    <w:multiLevelType w:val="singleLevel"/>
    <w:lvl w:ilvl="0">
      <w:start w:val="1"/>
      <w:numFmt w:val="bullet"/>
      <w:lvlText w:val="•"/>
      <w:suff w:val="tab"/>
      <w:pPr>
        <w:tabs>
          <w:tab w:val="num" w:pos="720"/>
        </w:tabs>
        <w:ind w:left="720" w:hanging="360"/>
      </w:pPr>
      <w:rPr>
        <w:rFonts w:ascii="Arial" w:hAnsi="Arial"/>
      </w:rPr>
    </w:lvl>
  </w:abstractNum>
  <w:num w:numId="13">
    <w:abstractNumId w:val="12"/>
  </w:num>
  <w:abstractNum w:abstractNumId="13">
    <w:multiLevelType w:val="singleLevel"/>
    <w:lvl w:ilvl="0">
      <w:start w:val="1"/>
      <w:numFmt w:val="decimal"/>
      <w:lvlText w:val="%1."/>
      <w:suff w:val="tab"/>
      <w:pPr>
        <w:tabs>
          <w:tab w:val="num" w:pos="720"/>
        </w:tabs>
        <w:ind w:left="720" w:hanging="360"/>
      </w:pPr>
    </w:lvl>
  </w:abstractNum>
  <w:num w:numId="14">
    <w:abstractNumId w:val="13"/>
  </w:num>
  <w:abstractNum w:abstractNumId="14">
    <w:multiLevelType w:val="singleLevel"/>
    <w:lvl w:ilvl="0">
      <w:start w:val="1"/>
      <w:numFmt w:val="decimal"/>
      <w:lvlText w:val="%1."/>
      <w:suff w:val="tab"/>
      <w:pPr>
        <w:tabs>
          <w:tab w:val="num" w:pos="720"/>
        </w:tabs>
        <w:ind w:left="720" w:hanging="360"/>
      </w:pPr>
    </w:lvl>
  </w:abstractNum>
  <w:num w:numId="15">
    <w:abstractNumId w:val="14"/>
  </w:num>
  <w:abstractNum w:abstractNumId="15">
    <w:multiLevelType w:val="singleLevel"/>
    <w:lvl w:ilvl="0">
      <w:start w:val="1"/>
      <w:numFmt w:val="bullet"/>
      <w:lvlText w:val="•"/>
      <w:suff w:val="tab"/>
      <w:pPr>
        <w:tabs>
          <w:tab w:val="num" w:pos="720"/>
        </w:tabs>
        <w:ind w:left="720" w:hanging="360"/>
      </w:pPr>
      <w:rPr>
        <w:rFonts w:ascii="Arial" w:hAnsi="Arial"/>
      </w:rPr>
    </w:lvl>
  </w:abstractNum>
  <w:num w:numId="16">
    <w:abstractNumId w:val="15"/>
  </w:num>
  <w:abstractNum w:abstractNumId="16">
    <w:multiLevelType w:val="singleLevel"/>
    <w:lvl w:ilvl="0">
      <w:start w:val="1"/>
      <w:numFmt w:val="decimal"/>
      <w:lvlText w:val="%1."/>
      <w:suff w:val="tab"/>
      <w:pPr>
        <w:tabs>
          <w:tab w:val="num" w:pos="720"/>
        </w:tabs>
        <w:ind w:left="720" w:hanging="360"/>
      </w:pPr>
    </w:lvl>
  </w:abstractNum>
  <w:num w:numId="17">
    <w:abstractNumId w:val="16"/>
  </w:num>
  <w:abstractNum w:abstractNumId="17">
    <w:multiLevelType w:val="singleLevel"/>
    <w:lvl w:ilvl="0">
      <w:start w:val="1"/>
      <w:numFmt w:val="bullet"/>
      <w:lvlText w:val="•"/>
      <w:suff w:val="tab"/>
      <w:pPr>
        <w:tabs>
          <w:tab w:val="num" w:pos="720"/>
        </w:tabs>
        <w:ind w:left="720" w:hanging="360"/>
      </w:pPr>
      <w:rPr>
        <w:rFonts w:ascii="Arial" w:hAnsi="Arial"/>
      </w:rPr>
    </w:lvl>
  </w:abstractNum>
  <w:num w:numId="18">
    <w:abstractNumId w:val="17"/>
  </w:num>
  <w:abstractNum w:abstractNumId="18">
    <w:multiLevelType w:val="singleLevel"/>
    <w:lvl w:ilvl="0">
      <w:start w:val="1"/>
      <w:numFmt w:val="bullet"/>
      <w:lvlText w:val="•"/>
      <w:suff w:val="tab"/>
      <w:pPr>
        <w:tabs>
          <w:tab w:val="num" w:pos="720"/>
        </w:tabs>
        <w:ind w:left="720" w:hanging="360"/>
      </w:pPr>
      <w:rPr>
        <w:rFonts w:ascii="Arial" w:hAnsi="Arial"/>
      </w:rPr>
    </w:lvl>
  </w:abstractNum>
  <w:num w:numId="19">
    <w:abstractNumId w:val="18"/>
  </w:num>
  <w:abstractNum w:abstractNumId="19">
    <w:multiLevelType w:val="singleLevel"/>
    <w:lvl w:ilvl="0">
      <w:start w:val="1"/>
      <w:numFmt w:val="decimal"/>
      <w:lvlText w:val="%1."/>
      <w:suff w:val="tab"/>
      <w:pPr>
        <w:tabs>
          <w:tab w:val="num" w:pos="720"/>
        </w:tabs>
        <w:ind w:left="720" w:hanging="360"/>
      </w:pPr>
    </w:lvl>
  </w:abstractNum>
  <w:num w:numId="20">
    <w:abstractNumId w:val="19"/>
  </w:num>
  <w:abstractNum w:abstractNumId="20">
    <w:multiLevelType w:val="singleLevel"/>
    <w:lvl w:ilvl="0">
      <w:start w:val="1"/>
      <w:numFmt w:val="bullet"/>
      <w:lvlText w:val="•"/>
      <w:suff w:val="tab"/>
      <w:pPr>
        <w:tabs>
          <w:tab w:val="num" w:pos="720"/>
        </w:tabs>
        <w:ind w:left="720" w:hanging="360"/>
      </w:pPr>
      <w:rPr>
        <w:rFonts w:ascii="Arial" w:hAnsi="Arial"/>
      </w:rPr>
    </w:lvl>
  </w:abstractNum>
  <w:num w:numId="21">
    <w:abstractNumId w:val="20"/>
  </w:num>
  <w:abstractNum w:abstractNumId="21">
    <w:multiLevelType w:val="singleLevel"/>
    <w:lvl w:ilvl="0">
      <w:start w:val="1"/>
      <w:numFmt w:val="bullet"/>
      <w:lvlText w:val="•"/>
      <w:suff w:val="tab"/>
      <w:pPr>
        <w:tabs>
          <w:tab w:val="num" w:pos="720"/>
        </w:tabs>
        <w:ind w:left="720" w:hanging="360"/>
      </w:pPr>
      <w:rPr>
        <w:rFonts w:ascii="Arial" w:hAnsi="Arial"/>
      </w:rPr>
    </w:lvl>
  </w:abstractNum>
  <w:num w:numId="22">
    <w:abstractNumId w:val="21"/>
  </w:num>
  <w:abstractNum w:abstractNumId="22">
    <w:multiLevelType w:val="singleLevel"/>
    <w:lvl w:ilvl="0">
      <w:start w:val="1"/>
      <w:numFmt w:val="bullet"/>
      <w:lvlText w:val="•"/>
      <w:suff w:val="tab"/>
      <w:pPr>
        <w:tabs>
          <w:tab w:val="num" w:pos="720"/>
        </w:tabs>
        <w:ind w:left="720" w:hanging="360"/>
      </w:pPr>
      <w:rPr>
        <w:rFonts w:ascii="Arial" w:hAnsi="Arial"/>
      </w:rPr>
    </w:lvl>
  </w:abstract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2027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Aptos" w:hAnsi="Aptos"/>
      <w:sz w:val="21"/>
    </w:rPr>
  </w:style>
  <w:style w:type="paragraph" w:styleId="ListBullet2">
    <w:name w:val="List Bullet 2"/>
    <w:basedOn w:val="Normal"/>
    <w:uiPriority w:val="99"/>
    <w:unhideWhenUsed/>
    <w:rsid w:val="00326F90"/>
    <w:pPr>
      <w:numPr>
        <w:numId w:val="2"/>
      </w:numPr>
      <w:spacing w:after="80" w:line="264" w:lineRule="auto"/>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Callout">
    <w:name w:val="Lead Callout"/>
    <w:basedOn w:val="Normal"/>
    <w:pPr>
      <w:spacing w:before="120" w:after="200" w:line="276" w:lineRule="auto"/>
      <w:ind w:left="259" w:right="259"/>
      <w:shd w:fill="EEF1FB"/>
    </w:pPr>
  </w:style>
  <w:style w:type="paragraph" w:customStyle="1" w:styleId="CodeBlock">
    <w:name w:val="Code Block"/>
    <w:basedOn w:val="Normal"/>
    <w:pPr>
      <w:spacing w:before="60" w:after="160" w:line="252" w:lineRule="auto"/>
      <w:ind w:left="259" w:right="259"/>
      <w:shd w:fill="F1F3F6"/>
    </w:pPr>
    <w:rPr>
      <w:rFonts w:ascii="Menlo" w:hAnsi="Menlo"/>
      <w:sz w:val="17"/>
    </w:rPr>
  </w:style>
  <w:style w:type="paragraph" w:customStyle="1" w:styleId="Acceptance">
    <w:name w:val="Acceptance"/>
    <w:basedOn w:val="Normal"/>
    <w:pPr>
      <w:spacing w:before="0" w:after="100"/>
      <w:ind w:left="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Robin Product Requirements</dc:title>
  <dc:subject>Version 0.2 local workspace and live activity dashboard</dc:subject>
  <dc:creator>Noela Jean Bunag</dc:creator>
  <cp:keywords>PRD, coding agents, Claude Code, Codex, Pi, terminal, cross-agent context</cp:keywords>
  <dc:description>Updated October 14, 2026 with agreed managed workspace scope.</dc:description>
  <cp:lastModifiedBy/>
  <cp:revision>1</cp:revision>
  <dcterms:created xsi:type="dcterms:W3CDTF">2013-12-23T23:15:00Z</dcterms:created>
  <dcterms:modified xsi:type="dcterms:W3CDTF">2013-12-23T23:15:00Z</dcterms:modified>
  <cp:category/>
  <cp:version>0.2</cp:version>
</cp:coreProperties>
</file>