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5FEA5">
      <w:pPr>
        <w:spacing w:after="1004"/>
        <w:ind w:right="29"/>
        <w:jc w:val="right"/>
      </w:pPr>
      <w:r>
        <w:rPr>
          <w:b/>
          <w:bCs/>
          <w:sz w:val="28"/>
        </w:rPr>
        <w:t>APSC-C1-535</w:t>
      </w:r>
    </w:p>
    <w:p w14:paraId="31D6E52C">
      <w:pPr>
        <w:pStyle w:val="2"/>
        <w:rPr>
          <w:b/>
          <w:bCs/>
        </w:rPr>
      </w:pPr>
      <w:r>
        <w:rPr>
          <w:b/>
          <w:bCs/>
        </w:rPr>
        <w:t>CERTIFICACION</w:t>
      </w:r>
    </w:p>
    <w:tbl>
      <w:tblPr>
        <w:tblStyle w:val="6"/>
        <w:tblpPr w:leftFromText="180" w:rightFromText="180" w:vertAnchor="text" w:horzAnchor="page" w:tblpX="6101" w:tblpY="26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2"/>
      </w:tblGrid>
      <w:tr w14:paraId="393C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5" w:hRule="atLeast"/>
        </w:trPr>
        <w:tc>
          <w:tcPr>
            <w:tcW w:w="5372" w:type="dxa"/>
          </w:tcPr>
          <w:p w14:paraId="795B3822">
            <w:pPr>
              <w:widowControl w:val="0"/>
              <w:spacing w:after="37"/>
              <w:ind w:left="10"/>
              <w:jc w:val="both"/>
              <w:rPr>
                <w:spacing w:val="0"/>
              </w:rPr>
            </w:pPr>
            <w:r>
              <w:rPr>
                <w:b/>
                <w:bCs/>
                <w:spacing w:val="0"/>
                <w:sz w:val="30"/>
              </w:rPr>
              <w:t>PLANO DE LOTE</w:t>
            </w:r>
          </w:p>
          <w:p w14:paraId="10D3F835">
            <w:pPr>
              <w:widowControl w:val="0"/>
              <w:spacing w:after="163"/>
              <w:ind w:left="5"/>
              <w:jc w:val="both"/>
              <w:rPr>
                <w:rFonts w:hint="default"/>
                <w:spacing w:val="0"/>
                <w:lang w:val="es-ES"/>
              </w:rPr>
            </w:pPr>
            <w:r>
              <w:rPr>
                <w:spacing w:val="0"/>
                <w:sz w:val="20"/>
              </w:rPr>
              <w:t xml:space="preserve">TIPO DE PIANO: </w:t>
            </w:r>
            <w:r>
              <w:rPr>
                <w:rFonts w:hint="default"/>
                <w:spacing w:val="0"/>
                <w:sz w:val="20"/>
                <w:lang w:val="es-ES"/>
              </w:rPr>
              <w:t>{tipopredio}</w:t>
            </w:r>
          </w:p>
          <w:p w14:paraId="73848AD1">
            <w:pPr>
              <w:widowControl w:val="0"/>
              <w:tabs>
                <w:tab w:val="center" w:pos="2664"/>
              </w:tabs>
              <w:spacing w:after="192"/>
              <w:jc w:val="both"/>
              <w:rPr>
                <w:rFonts w:hint="default"/>
                <w:spacing w:val="0"/>
                <w:lang w:val="es-ES"/>
              </w:rPr>
            </w:pPr>
            <w:r>
              <w:rPr>
                <w:spacing w:val="0"/>
                <w:sz w:val="18"/>
              </w:rPr>
              <w:t xml:space="preserve">R.M. </w:t>
            </w:r>
            <w:r>
              <w:rPr>
                <w:rFonts w:hint="default"/>
                <w:spacing w:val="0"/>
                <w:sz w:val="18"/>
                <w:lang w:val="es-ES"/>
              </w:rPr>
              <w:t>{rm}</w:t>
            </w:r>
            <w:r>
              <w:rPr>
                <w:spacing w:val="0"/>
                <w:sz w:val="18"/>
              </w:rPr>
              <w:tab/>
            </w:r>
            <w:r>
              <w:rPr>
                <w:spacing w:val="0"/>
                <w:sz w:val="18"/>
              </w:rPr>
              <w:t>FECHA:</w:t>
            </w:r>
            <w:r>
              <w:rPr>
                <w:rFonts w:hint="default"/>
                <w:spacing w:val="0"/>
                <w:sz w:val="18"/>
                <w:lang w:val="es-ES"/>
              </w:rPr>
              <w:t xml:space="preserve"> {date}</w:t>
            </w:r>
          </w:p>
          <w:p w14:paraId="7F92A521">
            <w:pPr>
              <w:widowControl w:val="0"/>
              <w:spacing w:after="119"/>
              <w:jc w:val="both"/>
              <w:rPr>
                <w:rFonts w:hint="default"/>
                <w:spacing w:val="0"/>
                <w:lang w:val="es-ES"/>
              </w:rPr>
            </w:pPr>
            <w:r>
              <w:rPr>
                <w:spacing w:val="0"/>
                <w:sz w:val="18"/>
              </w:rPr>
              <w:t xml:space="preserve">FECH APROB. DE PLANO: </w:t>
            </w:r>
            <w:r>
              <w:rPr>
                <w:rFonts w:hint="default"/>
                <w:spacing w:val="0"/>
                <w:sz w:val="18"/>
                <w:lang w:val="es-ES"/>
              </w:rPr>
              <w:t>{fechaaprob}</w:t>
            </w:r>
          </w:p>
          <w:p w14:paraId="3C2D95CD">
            <w:pPr>
              <w:widowControl w:val="0"/>
              <w:tabs>
                <w:tab w:val="center" w:pos="2273"/>
                <w:tab w:val="center" w:pos="3605"/>
              </w:tabs>
              <w:spacing w:after="240"/>
              <w:jc w:val="both"/>
              <w:rPr>
                <w:rFonts w:hint="default"/>
                <w:spacing w:val="0"/>
                <w:lang w:val="es-ES"/>
              </w:rPr>
            </w:pPr>
            <w:r>
              <w:rPr>
                <w:spacing w:val="0"/>
                <w:sz w:val="18"/>
              </w:rPr>
              <w:t>DIST.</w:t>
            </w:r>
            <w:r>
              <w:rPr>
                <w:rFonts w:hint="default"/>
                <w:spacing w:val="0"/>
                <w:sz w:val="18"/>
                <w:lang w:val="es-ES"/>
              </w:rPr>
              <w:t xml:space="preserve">    {dist}        </w:t>
            </w:r>
            <w:bookmarkStart w:id="0" w:name="_GoBack"/>
            <w:bookmarkEnd w:id="0"/>
            <w:r>
              <w:rPr>
                <w:spacing w:val="0"/>
                <w:sz w:val="18"/>
              </w:rPr>
              <w:t>SD</w:t>
            </w:r>
            <w:r>
              <w:rPr>
                <w:rFonts w:hint="default"/>
                <w:spacing w:val="0"/>
                <w:sz w:val="18"/>
                <w:lang w:val="es-ES"/>
              </w:rPr>
              <w:t>.  {subd}</w:t>
            </w:r>
            <w:r>
              <w:rPr>
                <w:spacing w:val="0"/>
                <w:sz w:val="18"/>
              </w:rPr>
              <w:tab/>
            </w:r>
            <w:r>
              <w:rPr>
                <w:rFonts w:hint="default"/>
                <w:spacing w:val="0"/>
                <w:sz w:val="18"/>
                <w:lang w:val="es-ES"/>
              </w:rPr>
              <w:t xml:space="preserve">   </w:t>
            </w:r>
            <w:r>
              <w:rPr>
                <w:spacing w:val="0"/>
                <w:sz w:val="18"/>
              </w:rPr>
              <w:t>MZ</w:t>
            </w:r>
            <w:r>
              <w:rPr>
                <w:rFonts w:hint="default"/>
                <w:spacing w:val="0"/>
                <w:sz w:val="18"/>
                <w:lang w:val="es-ES"/>
              </w:rPr>
              <w:t>A. {mza}    PRED.  {numpred}</w:t>
            </w:r>
          </w:p>
          <w:p w14:paraId="40B81E8C">
            <w:pPr>
              <w:widowControl w:val="0"/>
              <w:jc w:val="both"/>
              <w:rPr>
                <w:spacing w:val="0"/>
              </w:rPr>
            </w:pPr>
            <w:r>
              <w:rPr>
                <w:spacing w:val="0"/>
                <w:sz w:val="20"/>
              </w:rPr>
              <w:t xml:space="preserve">UND.CAT. </w:t>
            </w:r>
            <w:r>
              <w:rPr>
                <w:rFonts w:hint="default"/>
                <w:spacing w:val="0"/>
                <w:sz w:val="20"/>
                <w:lang w:val="es-ES"/>
              </w:rPr>
              <w:t>{unidcat}</w:t>
            </w:r>
            <w:r>
              <w:rPr>
                <w:spacing w:val="0"/>
                <w:sz w:val="20"/>
              </w:rPr>
              <w:tab/>
            </w:r>
            <w:r>
              <w:rPr>
                <w:spacing w:val="0"/>
                <w:sz w:val="20"/>
              </w:rPr>
              <w:t xml:space="preserve">SUP. </w:t>
            </w:r>
            <w:r>
              <w:rPr>
                <w:rFonts w:hint="default"/>
                <w:spacing w:val="0"/>
                <w:sz w:val="20"/>
                <w:lang w:val="es-ES"/>
              </w:rPr>
              <w:t>{superficie}</w:t>
            </w:r>
            <w:r>
              <w:rPr>
                <w:spacing w:val="0"/>
                <w:sz w:val="20"/>
              </w:rPr>
              <w:t xml:space="preserve"> m2</w:t>
            </w:r>
          </w:p>
          <w:p w14:paraId="55CF7BBB">
            <w:pPr>
              <w:widowControl w:val="0"/>
              <w:spacing w:after="226" w:line="216" w:lineRule="auto"/>
              <w:ind w:right="-15"/>
              <w:jc w:val="both"/>
              <w:rPr>
                <w:spacing w:val="0"/>
                <w:sz w:val="28"/>
                <w:vertAlign w:val="baseline"/>
              </w:rPr>
            </w:pPr>
          </w:p>
        </w:tc>
      </w:tr>
    </w:tbl>
    <w:p w14:paraId="1C228BAC">
      <w:pPr>
        <w:spacing w:after="226" w:line="216" w:lineRule="auto"/>
        <w:ind w:left="57" w:right="-15" w:hanging="48"/>
        <w:jc w:val="both"/>
      </w:pPr>
      <w:r>
        <w:rPr>
          <w:sz w:val="28"/>
        </w:rPr>
        <w:t>.A solicitud de con cedula de identidad N</w:t>
      </w:r>
      <w:r>
        <w:rPr>
          <w:sz w:val="28"/>
          <w:vertAlign w:val="superscript"/>
        </w:rPr>
        <w:t xml:space="preserve">O </w:t>
      </w:r>
      <w:r>
        <w:rPr>
          <w:rFonts w:hint="default"/>
          <w:sz w:val="28"/>
          <w:lang w:val="es-ES"/>
        </w:rPr>
        <w:t>{ci}</w:t>
      </w:r>
      <w:r>
        <w:rPr>
          <w:sz w:val="28"/>
        </w:rPr>
        <w:t xml:space="preserve"> cbba, mediante nota presentada en fecha </w:t>
      </w:r>
      <w:r>
        <w:rPr>
          <w:rFonts w:hint="default"/>
          <w:sz w:val="28"/>
          <w:lang w:val="es-ES"/>
        </w:rPr>
        <w:t>{date}</w:t>
      </w:r>
      <w:r>
        <w:rPr>
          <w:sz w:val="28"/>
        </w:rPr>
        <w:t>, el Departamento de Servicios Catastrales dependiente de la Dirección de Administración Geográfica y Catastro de</w:t>
      </w:r>
      <w:r>
        <w:rPr>
          <w:rFonts w:hint="default"/>
          <w:sz w:val="28"/>
          <w:lang w:val="es-ES"/>
        </w:rPr>
        <w:t>l</w:t>
      </w:r>
      <w:r>
        <w:rPr>
          <w:sz w:val="28"/>
        </w:rPr>
        <w:t xml:space="preserve"> Gobierno Autónomo Municipal de Cochabamba.</w:t>
      </w:r>
    </w:p>
    <w:p w14:paraId="74551248">
      <w:pPr>
        <w:pStyle w:val="3"/>
        <w:rPr>
          <w:b/>
          <w:bCs/>
        </w:rPr>
      </w:pPr>
      <w:r>
        <w:rPr>
          <w:b/>
          <w:bCs/>
        </w:rPr>
        <w:t>CERTIFICA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</w:tblGrid>
      <w:tr w14:paraId="138EB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5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2FE2AFBD"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 w14:paraId="5D0DAB7E"/>
    <w:p w14:paraId="73CB8D81">
      <w:pPr>
        <w:spacing w:after="83" w:line="216" w:lineRule="auto"/>
        <w:ind w:left="57" w:right="-15" w:hanging="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Que, revisado el archivo documental del Departamento de Servicios Catastrales de la Dirección de Administración Geográfica y Catastro, se pudo evidenciar la no existencia del original del plano de lote antes descrito, existiendo únicamente un plano legalizado en fecha </w:t>
      </w:r>
      <w:r>
        <w:rPr>
          <w:rFonts w:hint="default"/>
          <w:sz w:val="24"/>
          <w:szCs w:val="24"/>
          <w:lang w:val="es-ES"/>
        </w:rPr>
        <w:t>{fechadoc}</w:t>
      </w:r>
      <w:r>
        <w:rPr>
          <w:sz w:val="24"/>
          <w:szCs w:val="24"/>
        </w:rPr>
        <w:t>.</w:t>
      </w:r>
    </w:p>
    <w:p w14:paraId="6300849F">
      <w:pPr>
        <w:spacing w:after="504" w:line="216" w:lineRule="auto"/>
        <w:ind w:left="24" w:firstLine="10"/>
        <w:jc w:val="left"/>
        <w:rPr>
          <w:sz w:val="24"/>
          <w:szCs w:val="24"/>
        </w:rPr>
      </w:pPr>
      <w:r>
        <w:rPr>
          <w:sz w:val="24"/>
          <w:szCs w:val="24"/>
        </w:rPr>
        <w:t>Es cuanto se certifica, salvo error u omisión de lo detallado con anterioridad; para fines consiguientes.</w:t>
      </w:r>
    </w:p>
    <w:p w14:paraId="25ECC438">
      <w:pPr>
        <w:spacing w:after="333"/>
        <w:ind w:right="43"/>
        <w:jc w:val="center"/>
        <w:rPr>
          <w:rFonts w:hint="default"/>
          <w:lang w:val="es-ES"/>
        </w:rPr>
      </w:pPr>
      <w:r>
        <w:rPr>
          <w:rFonts w:hint="default"/>
          <w:sz w:val="28"/>
          <w:lang w:val="es-ES"/>
        </w:rPr>
        <w:t>{date}</w:t>
      </w:r>
    </w:p>
    <w:p w14:paraId="073066DF">
      <w:pPr>
        <w:spacing w:after="0"/>
        <w:ind w:left="10"/>
      </w:pPr>
      <w:r>
        <w:rPr>
          <w:sz w:val="12"/>
        </w:rPr>
        <w:t>AVG/RMM</w:t>
      </w:r>
    </w:p>
    <w:p w14:paraId="66E73A46">
      <w:pPr>
        <w:spacing w:after="0"/>
        <w:ind w:left="14"/>
      </w:pPr>
      <w:r>
        <w:rPr>
          <w:sz w:val="16"/>
        </w:rPr>
        <w:t>c.c./A</w:t>
      </w:r>
      <w:r>
        <w:rPr>
          <w:rFonts w:hint="default"/>
          <w:sz w:val="16"/>
          <w:lang w:val="es-ES"/>
        </w:rPr>
        <w:t>rchivo</w:t>
      </w:r>
      <w:r>
        <w:rPr>
          <w:sz w:val="16"/>
        </w:rPr>
        <w:t>.</w:t>
      </w:r>
    </w:p>
    <w:sectPr>
      <w:pgSz w:w="11900" w:h="16840"/>
      <w:pgMar w:top="1440" w:right="955" w:bottom="1440" w:left="15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2B"/>
    <w:rsid w:val="001D262B"/>
    <w:rsid w:val="0035255D"/>
    <w:rsid w:val="00BE59C6"/>
    <w:rsid w:val="09386206"/>
    <w:rsid w:val="0F96435C"/>
    <w:rsid w:val="1AF824FE"/>
    <w:rsid w:val="22FA25AE"/>
    <w:rsid w:val="308475D7"/>
    <w:rsid w:val="30DB4942"/>
    <w:rsid w:val="36312E34"/>
    <w:rsid w:val="3A055DE6"/>
    <w:rsid w:val="3CC44CD2"/>
    <w:rsid w:val="429F2092"/>
    <w:rsid w:val="4C043B43"/>
    <w:rsid w:val="58EC3803"/>
    <w:rsid w:val="63C966F9"/>
    <w:rsid w:val="6476556A"/>
    <w:rsid w:val="65947B11"/>
    <w:rsid w:val="714D6F6C"/>
    <w:rsid w:val="7F2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s-US" w:eastAsia="es-ES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317" w:line="259" w:lineRule="auto"/>
      <w:ind w:left="43"/>
      <w:jc w:val="center"/>
      <w:outlineLvl w:val="0"/>
    </w:pPr>
    <w:rPr>
      <w:rFonts w:ascii="Calibri" w:hAnsi="Calibri" w:eastAsia="Calibri" w:cs="Calibri"/>
      <w:color w:val="000000"/>
      <w:kern w:val="2"/>
      <w:sz w:val="46"/>
      <w:szCs w:val="24"/>
      <w:u w:val="double" w:color="000000"/>
      <w:lang w:val="es-US" w:eastAsia="es-ES" w:bidi="ar-SA"/>
      <w14:ligatures w14:val="standardContextual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52" w:line="259" w:lineRule="auto"/>
      <w:ind w:left="48"/>
      <w:outlineLvl w:val="1"/>
    </w:pPr>
    <w:rPr>
      <w:rFonts w:ascii="Calibri" w:hAnsi="Calibri" w:eastAsia="Calibri" w:cs="Calibri"/>
      <w:color w:val="000000"/>
      <w:kern w:val="2"/>
      <w:sz w:val="32"/>
      <w:szCs w:val="24"/>
      <w:lang w:val="es-US" w:eastAsia="es-ES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32"/>
    </w:rPr>
  </w:style>
  <w:style w:type="character" w:customStyle="1" w:styleId="8">
    <w:name w:val="Título 1 Car"/>
    <w:link w:val="2"/>
    <w:qFormat/>
    <w:uiPriority w:val="0"/>
    <w:rPr>
      <w:rFonts w:ascii="Calibri" w:hAnsi="Calibri" w:eastAsia="Calibri" w:cs="Calibri"/>
      <w:color w:val="000000"/>
      <w:sz w:val="46"/>
      <w:u w:val="double" w:color="000000"/>
    </w:rPr>
  </w:style>
  <w:style w:type="table" w:customStyle="1" w:styleId="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759</Characters>
  <Lines>6</Lines>
  <Paragraphs>1</Paragraphs>
  <TotalTime>605</TotalTime>
  <ScaleCrop>false</ScaleCrop>
  <LinksUpToDate>false</LinksUpToDate>
  <CharactersWithSpaces>896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2024-11-03T17:28:00Z</dcterms:created>
  <dc:creator>CamScanner</dc:creator>
  <cp:lastModifiedBy>sebas</cp:lastModifiedBy>
  <dcterms:modified xsi:type="dcterms:W3CDTF">2024-11-11T14:10:07Z</dcterms:modified>
  <dc:subject>existe</dc:subject>
  <dc:title>existe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2058-12.2.0.18638</vt:lpwstr>
  </property>
  <property fmtid="{D5CDD505-2E9C-101B-9397-08002B2CF9AE}" pid="3" name="ICV">
    <vt:lpwstr>E39086485B114D41984361A4F33ADABD_13</vt:lpwstr>
  </property>
</Properties>
</file>