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2"/>
          <w:szCs w:val="22"/>
        </w:rPr>
      </w:pPr>
      <w:r w:rsidDel="00000000" w:rsidR="00000000" w:rsidRPr="00000000">
        <w:rPr>
          <w:sz w:val="22"/>
          <w:szCs w:val="22"/>
          <w:rtl w:val="0"/>
        </w:rPr>
        <w:t xml:space="preserve">Hitotsubashi University</w:t>
      </w:r>
    </w:p>
    <w:p w:rsidR="00000000" w:rsidDel="00000000" w:rsidP="00000000" w:rsidRDefault="00000000" w:rsidRPr="00000000" w14:paraId="00000002">
      <w:pPr>
        <w:rPr>
          <w:sz w:val="22"/>
          <w:szCs w:val="22"/>
        </w:rPr>
      </w:pPr>
      <w:r w:rsidDel="00000000" w:rsidR="00000000" w:rsidRPr="00000000">
        <w:rPr>
          <w:sz w:val="22"/>
          <w:szCs w:val="22"/>
          <w:rtl w:val="0"/>
        </w:rPr>
        <w:t xml:space="preserve">Graduate School of Economics</w:t>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Fonts w:ascii="Gungsuh" w:cs="Gungsuh" w:eastAsia="Gungsuh" w:hAnsi="Gungsuh"/>
          <w:b w:val="1"/>
          <w:sz w:val="32"/>
          <w:szCs w:val="32"/>
          <w:rtl w:val="0"/>
        </w:rPr>
        <w:t xml:space="preserve">経済史B</w:t>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Economic History B</w:t>
      </w:r>
    </w:p>
    <w:p w:rsidR="00000000" w:rsidDel="00000000" w:rsidP="00000000" w:rsidRDefault="00000000" w:rsidRPr="00000000" w14:paraId="00000007">
      <w:pPr>
        <w:jc w:val="center"/>
        <w:rPr>
          <w:b w:val="1"/>
          <w:sz w:val="32"/>
          <w:szCs w:val="32"/>
        </w:rPr>
      </w:pPr>
      <w:r w:rsidDel="00000000" w:rsidR="00000000" w:rsidRPr="00000000">
        <w:rPr>
          <w:rtl w:val="0"/>
        </w:rPr>
        <w:t xml:space="preserve">(1EK30201)</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ungsuh" w:cs="Gungsuh" w:eastAsia="Gungsuh" w:hAnsi="Gungsuh"/>
          <w:rtl w:val="0"/>
        </w:rPr>
        <w:t xml:space="preserve">Spring 2022, 2 credits</w:t>
        <w:tab/>
        <w:t xml:space="preserve"> 2022年春 2単位</w:t>
      </w:r>
    </w:p>
    <w:p w:rsidR="00000000" w:rsidDel="00000000" w:rsidP="00000000" w:rsidRDefault="00000000" w:rsidRPr="00000000" w14:paraId="0000000C">
      <w:pPr>
        <w:rPr/>
      </w:pPr>
      <w:r w:rsidDel="00000000" w:rsidR="00000000" w:rsidRPr="00000000">
        <w:rPr>
          <w:rFonts w:ascii="Gungsuh" w:cs="Gungsuh" w:eastAsia="Gungsuh" w:hAnsi="Gungsuh"/>
          <w:rtl w:val="0"/>
        </w:rPr>
        <w:t xml:space="preserve">M, Th 10:45-12:30 JST 月木2</w:t>
      </w:r>
    </w:p>
    <w:p w:rsidR="00000000" w:rsidDel="00000000" w:rsidP="00000000" w:rsidRDefault="00000000" w:rsidRPr="00000000" w14:paraId="0000000D">
      <w:pPr>
        <w:rPr/>
      </w:pPr>
      <w:r w:rsidDel="00000000" w:rsidR="00000000" w:rsidRPr="00000000">
        <w:rPr>
          <w:rtl w:val="0"/>
        </w:rPr>
        <w:t xml:space="preserve">Manaba site: </w:t>
      </w:r>
      <w:hyperlink r:id="rId6">
        <w:r w:rsidDel="00000000" w:rsidR="00000000" w:rsidRPr="00000000">
          <w:rPr>
            <w:color w:val="1155cc"/>
            <w:u w:val="single"/>
            <w:rtl w:val="0"/>
          </w:rPr>
          <w:t xml:space="preserve">https://manaba.hit-u.ac.jp/ct/course_601195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Fonts w:ascii="Gungsuh" w:cs="Gungsuh" w:eastAsia="Gungsuh" w:hAnsi="Gungsuh"/>
          <w:b w:val="1"/>
          <w:rtl w:val="0"/>
        </w:rPr>
        <w:t xml:space="preserve">Matthew Noellert 倪志宏</w:t>
      </w:r>
    </w:p>
    <w:p w:rsidR="00000000" w:rsidDel="00000000" w:rsidP="00000000" w:rsidRDefault="00000000" w:rsidRPr="00000000" w14:paraId="00000010">
      <w:pPr>
        <w:rPr/>
      </w:pPr>
      <w:r w:rsidDel="00000000" w:rsidR="00000000" w:rsidRPr="00000000">
        <w:rPr>
          <w:rtl w:val="0"/>
        </w:rPr>
        <w:t xml:space="preserve">Office location: Room 535, 2</w:t>
      </w:r>
      <w:r w:rsidDel="00000000" w:rsidR="00000000" w:rsidRPr="00000000">
        <w:rPr>
          <w:vertAlign w:val="superscript"/>
          <w:rtl w:val="0"/>
        </w:rPr>
        <w:t xml:space="preserve">nd</w:t>
      </w:r>
      <w:r w:rsidDel="00000000" w:rsidR="00000000" w:rsidRPr="00000000">
        <w:rPr>
          <w:rFonts w:ascii="Gungsuh" w:cs="Gungsuh" w:eastAsia="Gungsuh" w:hAnsi="Gungsuh"/>
          <w:rtl w:val="0"/>
        </w:rPr>
        <w:t xml:space="preserve"> floor, Clock Tower Bldg. 時計台棟２階535室 or Zoom PMI 990 395 6408.</w:t>
      </w:r>
    </w:p>
    <w:p w:rsidR="00000000" w:rsidDel="00000000" w:rsidP="00000000" w:rsidRDefault="00000000" w:rsidRPr="00000000" w14:paraId="00000011">
      <w:pPr>
        <w:rPr/>
      </w:pPr>
      <w:r w:rsidDel="00000000" w:rsidR="00000000" w:rsidRPr="00000000">
        <w:rPr>
          <w:rtl w:val="0"/>
        </w:rPr>
        <w:t xml:space="preserve">Office hours: Mondays 16:00-17:00 JST and by appointment.</w:t>
      </w:r>
    </w:p>
    <w:p w:rsidR="00000000" w:rsidDel="00000000" w:rsidP="00000000" w:rsidRDefault="00000000" w:rsidRPr="00000000" w14:paraId="00000012">
      <w:pPr>
        <w:rPr/>
      </w:pPr>
      <w:r w:rsidDel="00000000" w:rsidR="00000000" w:rsidRPr="00000000">
        <w:rPr>
          <w:rtl w:val="0"/>
        </w:rPr>
        <w:t xml:space="preserve">E-mail: </w:t>
      </w:r>
      <w:hyperlink r:id="rId7">
        <w:r w:rsidDel="00000000" w:rsidR="00000000" w:rsidRPr="00000000">
          <w:rPr>
            <w:color w:val="0000ff"/>
            <w:u w:val="single"/>
            <w:rtl w:val="0"/>
          </w:rPr>
          <w:t xml:space="preserve">m.noellert@r.hit-u.ac.jp</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syllabus is subject to revision. Students are responsible for checking the shared Google document for the most recent version.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Course Description</w:t>
      </w:r>
    </w:p>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Until the late twentieth century the majority of humans lived in agrarian societies. This means that almost all of economic history should be about agrarian, </w:t>
      </w:r>
      <w:r w:rsidDel="00000000" w:rsidR="00000000" w:rsidRPr="00000000">
        <w:rPr>
          <w:rtl w:val="0"/>
        </w:rPr>
        <w:t xml:space="preserve">or organic,</w:t>
      </w:r>
      <w:r w:rsidDel="00000000" w:rsidR="00000000" w:rsidRPr="00000000">
        <w:rPr>
          <w:color w:val="000000"/>
          <w:rtl w:val="0"/>
        </w:rPr>
        <w:t xml:space="preserve"> economies. However, the study of economics as we know it, i.e. how societies organize production and reproduction, began in Europe </w:t>
      </w:r>
      <w:r w:rsidDel="00000000" w:rsidR="00000000" w:rsidRPr="00000000">
        <w:rPr>
          <w:rtl w:val="0"/>
        </w:rPr>
        <w:t xml:space="preserve">in the late eighteenth century </w:t>
      </w:r>
      <w:r w:rsidDel="00000000" w:rsidR="00000000" w:rsidRPr="00000000">
        <w:rPr>
          <w:color w:val="000000"/>
          <w:rtl w:val="0"/>
        </w:rPr>
        <w:t xml:space="preserve">around the beginning of the industrial revolution, and as a result economists have overwhelmingly focused on European and industrial questions. In other words, the study of economics does not necessarily help us understand the majority of recorded human history. The goal of this course is to introduce students to such economic concepts based on human experience, i.e. history.</w:t>
      </w:r>
    </w:p>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primary subject of this course is modern Chinese agrarian society. The experience of China represents about one quarter of human experience, and China achieved one of the most advanced agrarian economies in history </w:t>
      </w:r>
      <w:r w:rsidDel="00000000" w:rsidR="00000000" w:rsidRPr="00000000">
        <w:rPr>
          <w:rtl w:val="0"/>
        </w:rPr>
        <w:t xml:space="preserve">centuries before Europe</w:t>
      </w:r>
      <w:r w:rsidDel="00000000" w:rsidR="00000000" w:rsidRPr="00000000">
        <w:rPr>
          <w:color w:val="000000"/>
          <w:rtl w:val="0"/>
        </w:rPr>
        <w:t xml:space="preserve">. These are a couple reasons why learning more about this society will help us better understand economics in general.</w:t>
      </w:r>
    </w:p>
    <w:p w:rsidR="00000000" w:rsidDel="00000000" w:rsidP="00000000" w:rsidRDefault="00000000" w:rsidRPr="00000000" w14:paraId="0000001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CG Times" w:cs="CG Times" w:eastAsia="CG Times" w:hAnsi="CG Times"/>
          <w:color w:val="000000"/>
        </w:rPr>
      </w:pPr>
      <w:r w:rsidDel="00000000" w:rsidR="00000000" w:rsidRPr="00000000">
        <w:rPr>
          <w:color w:val="000000"/>
          <w:rtl w:val="0"/>
        </w:rPr>
        <w:t xml:space="preserve">In this course we will examine Chinese economic history from the perspective of the present – the year 202</w:t>
      </w:r>
      <w:r w:rsidDel="00000000" w:rsidR="00000000" w:rsidRPr="00000000">
        <w:rPr>
          <w:rtl w:val="0"/>
        </w:rPr>
        <w:t xml:space="preserve">2</w:t>
      </w:r>
      <w:r w:rsidDel="00000000" w:rsidR="00000000" w:rsidRPr="00000000">
        <w:rPr>
          <w:color w:val="000000"/>
          <w:rtl w:val="0"/>
        </w:rPr>
        <w:t xml:space="preserve">. Today the world is undergoing profound changes that increasingly challenge established knowledge about how the world works. </w:t>
      </w:r>
      <w:r w:rsidDel="00000000" w:rsidR="00000000" w:rsidRPr="00000000">
        <w:rPr>
          <w:rtl w:val="0"/>
        </w:rPr>
        <w:t xml:space="preserve">Faced with</w:t>
      </w:r>
      <w:r w:rsidDel="00000000" w:rsidR="00000000" w:rsidRPr="00000000">
        <w:rPr>
          <w:color w:val="000000"/>
          <w:rtl w:val="0"/>
        </w:rPr>
        <w:t xml:space="preserve"> global climate change, economies based on an unlimited supply of resources appear increasingly irrational. As a result of political and economic upheavals, the lines between ideologies like capitalism and socialism appear increasingly blurry. Everything going on in the world today raises new questions, and in this course we will learn how to look for new answers in the past.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Assignments and Grading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course meets twice a week on Mondays and Thursdays. Monday classes will be lecture-based, and Thursday classes will be team presentation-based.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Before we meet each </w:t>
      </w:r>
      <w:r w:rsidDel="00000000" w:rsidR="00000000" w:rsidRPr="00000000">
        <w:rPr>
          <w:b w:val="1"/>
          <w:rtl w:val="0"/>
        </w:rPr>
        <w:t xml:space="preserve">Monday, </w:t>
      </w:r>
      <w:r w:rsidDel="00000000" w:rsidR="00000000" w:rsidRPr="00000000">
        <w:rPr>
          <w:rtl w:val="0"/>
        </w:rPr>
        <w:t xml:space="preserve">you are expected to complete the reading assignment from our textbook, Dwight Perkins’ </w:t>
      </w:r>
      <w:r w:rsidDel="00000000" w:rsidR="00000000" w:rsidRPr="00000000">
        <w:rPr>
          <w:i w:val="1"/>
          <w:rtl w:val="0"/>
        </w:rPr>
        <w:t xml:space="preserve">Agricultural Development in China 1368-1968. </w:t>
      </w:r>
      <w:r w:rsidDel="00000000" w:rsidR="00000000" w:rsidRPr="00000000">
        <w:rPr>
          <w:rtl w:val="0"/>
        </w:rPr>
        <w:t xml:space="preserve">Each Monday</w:t>
      </w:r>
      <w:r w:rsidDel="00000000" w:rsidR="00000000" w:rsidRPr="00000000">
        <w:rPr>
          <w:b w:val="1"/>
          <w:rtl w:val="0"/>
        </w:rPr>
        <w:t xml:space="preserve"> </w:t>
      </w:r>
      <w:r w:rsidDel="00000000" w:rsidR="00000000" w:rsidRPr="00000000">
        <w:rPr>
          <w:rtl w:val="0"/>
        </w:rPr>
        <w:t xml:space="preserve">class will be a lecture that expands on and/or challenges Perkins’ narrative.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Before we meet each </w:t>
      </w:r>
      <w:r w:rsidDel="00000000" w:rsidR="00000000" w:rsidRPr="00000000">
        <w:rPr>
          <w:b w:val="1"/>
          <w:rtl w:val="0"/>
        </w:rPr>
        <w:t xml:space="preserve">Thursday</w:t>
      </w:r>
      <w:r w:rsidDel="00000000" w:rsidR="00000000" w:rsidRPr="00000000">
        <w:rPr>
          <w:rtl w:val="0"/>
        </w:rPr>
        <w:t xml:space="preserve">, each team must read and analyze ONE of the readings posted on the manaba projects page. Each team should prepare a critical 5-minute report to present in class on Thursday, and upload it in the form of an outline, a presentation transcript, presentation slides, etc. to their manaba project before class. The goal of the presentation is to convince your classmates that your chosen reading is important for understanding Chinese rural economic history. Each Thursday</w:t>
      </w:r>
      <w:r w:rsidDel="00000000" w:rsidR="00000000" w:rsidRPr="00000000">
        <w:rPr>
          <w:b w:val="1"/>
          <w:rtl w:val="0"/>
        </w:rPr>
        <w:t xml:space="preserve"> </w:t>
      </w:r>
      <w:r w:rsidDel="00000000" w:rsidR="00000000" w:rsidRPr="00000000">
        <w:rPr>
          <w:rtl w:val="0"/>
        </w:rPr>
        <w:t xml:space="preserve">class, teams will present their reports, to be followed by Q&amp;A and class discussion of all the readings as a whole. As you read and prepare your report, try to answer the following questions: </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What is the main argument or point of the author? Try to sum it up in your own words in one sentence.</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What kind of data or evidence does the author use? </w:t>
      </w:r>
      <w:r w:rsidDel="00000000" w:rsidR="00000000" w:rsidRPr="00000000">
        <w:rPr>
          <w:rtl w:val="0"/>
        </w:rPr>
        <w:t xml:space="preserve">What do you think are the strengths and limitations of this evidence?</w:t>
      </w: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How is the reading related to the Perkins text and/or the class lecture? Compare and contrast. </w:t>
      </w:r>
      <w:r w:rsidDel="00000000" w:rsidR="00000000" w:rsidRPr="00000000">
        <w:rPr>
          <w:rtl w:val="0"/>
        </w:rPr>
        <w:t xml:space="preserve">If there is disagreement, which side do you find more convincing, and why?</w:t>
      </w:r>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What can the reading teach us about Chinese rural economic history in general? Why is this reading important? </w:t>
      </w:r>
      <w:r w:rsidDel="00000000" w:rsidR="00000000" w:rsidRPr="00000000">
        <w:rPr>
          <w:rtl w:val="0"/>
        </w:rPr>
        <w:t xml:space="preserve">Think about how you would explain it to your parents or friends.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There will be five team presentations in this course. Each team member must present at least once.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At the end of the course, each student will submit one 2,000-word term paper that focuses on one of the weekly topics and/or expands on one of the readings. Write your term paper as a persuasive, comparative essay. A persuasive essay: </w:t>
      </w:r>
    </w:p>
    <w:p w:rsidR="00000000" w:rsidDel="00000000" w:rsidP="00000000" w:rsidRDefault="00000000" w:rsidRPr="00000000" w14:paraId="0000002E">
      <w:pPr>
        <w:numPr>
          <w:ilvl w:val="0"/>
          <w:numId w:val="5"/>
        </w:numPr>
        <w:ind w:left="720" w:hanging="360"/>
        <w:rPr/>
      </w:pPr>
      <w:r w:rsidDel="00000000" w:rsidR="00000000" w:rsidRPr="00000000">
        <w:rPr>
          <w:rtl w:val="0"/>
        </w:rPr>
        <w:t xml:space="preserve">Makes an argument.</w:t>
      </w:r>
    </w:p>
    <w:p w:rsidR="00000000" w:rsidDel="00000000" w:rsidP="00000000" w:rsidRDefault="00000000" w:rsidRPr="00000000" w14:paraId="0000002F">
      <w:pPr>
        <w:numPr>
          <w:ilvl w:val="0"/>
          <w:numId w:val="5"/>
        </w:numPr>
        <w:ind w:left="720" w:hanging="360"/>
        <w:rPr/>
      </w:pPr>
      <w:r w:rsidDel="00000000" w:rsidR="00000000" w:rsidRPr="00000000">
        <w:rPr>
          <w:rtl w:val="0"/>
        </w:rPr>
        <w:t xml:space="preserve">Gives supporting evidence and examples from history to convince your reader. Imagine that your reader disagrees with your argument.</w:t>
      </w:r>
    </w:p>
    <w:p w:rsidR="00000000" w:rsidDel="00000000" w:rsidP="00000000" w:rsidRDefault="00000000" w:rsidRPr="00000000" w14:paraId="00000030">
      <w:pPr>
        <w:numPr>
          <w:ilvl w:val="0"/>
          <w:numId w:val="5"/>
        </w:numPr>
        <w:ind w:left="720" w:hanging="360"/>
        <w:rPr/>
      </w:pPr>
      <w:r w:rsidDel="00000000" w:rsidR="00000000" w:rsidRPr="00000000">
        <w:rPr>
          <w:rtl w:val="0"/>
        </w:rPr>
        <w:t xml:space="preserve">Explains the implications, e.g. why your argument and the topic is important or how can it be applied to larger problems/issues. Imagine that your reader does not care about China or history.</w:t>
      </w:r>
    </w:p>
    <w:p w:rsidR="00000000" w:rsidDel="00000000" w:rsidP="00000000" w:rsidRDefault="00000000" w:rsidRPr="00000000" w14:paraId="00000031">
      <w:pPr>
        <w:rPr/>
      </w:pPr>
      <w:r w:rsidDel="00000000" w:rsidR="00000000" w:rsidRPr="00000000">
        <w:rPr>
          <w:rtl w:val="0"/>
        </w:rPr>
        <w:t xml:space="preserve">A comparative essay explains:</w:t>
      </w:r>
    </w:p>
    <w:p w:rsidR="00000000" w:rsidDel="00000000" w:rsidP="00000000" w:rsidRDefault="00000000" w:rsidRPr="00000000" w14:paraId="00000032">
      <w:pPr>
        <w:numPr>
          <w:ilvl w:val="0"/>
          <w:numId w:val="5"/>
        </w:numPr>
        <w:ind w:left="720" w:hanging="360"/>
        <w:rPr/>
      </w:pPr>
      <w:r w:rsidDel="00000000" w:rsidR="00000000" w:rsidRPr="00000000">
        <w:rPr>
          <w:rtl w:val="0"/>
        </w:rPr>
        <w:t xml:space="preserve">How the Chinese experience relates to other experiences (Japan, Europe, etc.).</w:t>
      </w:r>
    </w:p>
    <w:p w:rsidR="00000000" w:rsidDel="00000000" w:rsidP="00000000" w:rsidRDefault="00000000" w:rsidRPr="00000000" w14:paraId="00000033">
      <w:pPr>
        <w:numPr>
          <w:ilvl w:val="0"/>
          <w:numId w:val="5"/>
        </w:numPr>
        <w:ind w:left="720" w:hanging="360"/>
        <w:rPr/>
      </w:pPr>
      <w:r w:rsidDel="00000000" w:rsidR="00000000" w:rsidRPr="00000000">
        <w:rPr>
          <w:rtl w:val="0"/>
        </w:rPr>
        <w:t xml:space="preserve">How the rural experience relates to urban experiences.</w:t>
      </w:r>
    </w:p>
    <w:p w:rsidR="00000000" w:rsidDel="00000000" w:rsidP="00000000" w:rsidRDefault="00000000" w:rsidRPr="00000000" w14:paraId="00000034">
      <w:pPr>
        <w:numPr>
          <w:ilvl w:val="0"/>
          <w:numId w:val="5"/>
        </w:numPr>
        <w:ind w:left="720" w:hanging="360"/>
        <w:rPr/>
      </w:pPr>
      <w:r w:rsidDel="00000000" w:rsidR="00000000" w:rsidRPr="00000000">
        <w:rPr>
          <w:rtl w:val="0"/>
        </w:rPr>
        <w:t xml:space="preserve">How the agrarian experience relates to industrial experiences.</w:t>
      </w:r>
    </w:p>
    <w:p w:rsidR="00000000" w:rsidDel="00000000" w:rsidP="00000000" w:rsidRDefault="00000000" w:rsidRPr="00000000" w14:paraId="00000035">
      <w:pPr>
        <w:numPr>
          <w:ilvl w:val="0"/>
          <w:numId w:val="5"/>
        </w:numPr>
        <w:ind w:left="720" w:hanging="360"/>
        <w:rPr/>
      </w:pPr>
      <w:r w:rsidDel="00000000" w:rsidR="00000000" w:rsidRPr="00000000">
        <w:rPr>
          <w:rtl w:val="0"/>
        </w:rPr>
        <w:t xml:space="preserve">How past experience relates to present experiences.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Grading: 60% weekly presentations; 10% participation; 30% term paper.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r w:rsidDel="00000000" w:rsidR="00000000" w:rsidRPr="00000000">
        <w:rPr>
          <w:rtl w:val="0"/>
        </w:rPr>
        <w:t xml:space="preserve">Class Schedule</w:t>
      </w:r>
    </w:p>
    <w:p w:rsidR="00000000" w:rsidDel="00000000" w:rsidP="00000000" w:rsidRDefault="00000000" w:rsidRPr="00000000" w14:paraId="0000003A">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1"/>
        <w:gridCol w:w="1844"/>
        <w:gridCol w:w="993"/>
        <w:gridCol w:w="4114"/>
        <w:gridCol w:w="1558"/>
        <w:tblGridChange w:id="0">
          <w:tblGrid>
            <w:gridCol w:w="841"/>
            <w:gridCol w:w="1844"/>
            <w:gridCol w:w="993"/>
            <w:gridCol w:w="4114"/>
            <w:gridCol w:w="1558"/>
          </w:tblGrid>
        </w:tblGridChange>
      </w:tblGrid>
      <w:tr>
        <w:trPr>
          <w:cantSplit w:val="0"/>
          <w:trHeight w:val="550" w:hRule="atLeast"/>
          <w:tblHeader w:val="0"/>
        </w:trPr>
        <w:tc>
          <w:tcPr>
            <w:shd w:fill="auto" w:val="clear"/>
            <w:vAlign w:val="center"/>
          </w:tcPr>
          <w:p w:rsidR="00000000" w:rsidDel="00000000" w:rsidP="00000000" w:rsidRDefault="00000000" w:rsidRPr="00000000" w14:paraId="0000003B">
            <w:pPr>
              <w:widowControl w:val="0"/>
              <w:jc w:val="center"/>
              <w:rPr>
                <w:b w:val="1"/>
                <w:color w:val="000000"/>
              </w:rPr>
            </w:pPr>
            <w:r w:rsidDel="00000000" w:rsidR="00000000" w:rsidRPr="00000000">
              <w:rPr>
                <w:b w:val="1"/>
                <w:color w:val="000000"/>
                <w:rtl w:val="0"/>
              </w:rPr>
              <w:t xml:space="preserve">Week</w:t>
            </w:r>
          </w:p>
        </w:tc>
        <w:tc>
          <w:tcPr>
            <w:vAlign w:val="center"/>
          </w:tcPr>
          <w:p w:rsidR="00000000" w:rsidDel="00000000" w:rsidP="00000000" w:rsidRDefault="00000000" w:rsidRPr="00000000" w14:paraId="0000003C">
            <w:pPr>
              <w:widowControl w:val="0"/>
              <w:jc w:val="center"/>
              <w:rPr>
                <w:b w:val="1"/>
              </w:rPr>
            </w:pPr>
            <w:r w:rsidDel="00000000" w:rsidR="00000000" w:rsidRPr="00000000">
              <w:rPr>
                <w:b w:val="1"/>
                <w:rtl w:val="0"/>
              </w:rPr>
              <w:t xml:space="preserve">Topic</w:t>
            </w:r>
          </w:p>
        </w:tc>
        <w:tc>
          <w:tcPr>
            <w:vAlign w:val="center"/>
          </w:tcPr>
          <w:p w:rsidR="00000000" w:rsidDel="00000000" w:rsidP="00000000" w:rsidRDefault="00000000" w:rsidRPr="00000000" w14:paraId="0000003D">
            <w:pPr>
              <w:widowControl w:val="0"/>
              <w:jc w:val="center"/>
              <w:rPr>
                <w:b w:val="1"/>
                <w:color w:val="000000"/>
              </w:rPr>
            </w:pPr>
            <w:r w:rsidDel="00000000" w:rsidR="00000000" w:rsidRPr="00000000">
              <w:rPr>
                <w:b w:val="1"/>
                <w:color w:val="000000"/>
                <w:rtl w:val="0"/>
              </w:rPr>
              <w:t xml:space="preserve">Class (Date)</w:t>
            </w:r>
          </w:p>
        </w:tc>
        <w:tc>
          <w:tcPr>
            <w:vAlign w:val="center"/>
          </w:tcPr>
          <w:p w:rsidR="00000000" w:rsidDel="00000000" w:rsidP="00000000" w:rsidRDefault="00000000" w:rsidRPr="00000000" w14:paraId="0000003E">
            <w:pPr>
              <w:widowControl w:val="0"/>
              <w:jc w:val="center"/>
              <w:rPr>
                <w:b w:val="1"/>
              </w:rPr>
            </w:pPr>
            <w:r w:rsidDel="00000000" w:rsidR="00000000" w:rsidRPr="00000000">
              <w:rPr>
                <w:b w:val="1"/>
                <w:rtl w:val="0"/>
              </w:rPr>
              <w:t xml:space="preserve">Homework (before class)</w:t>
            </w:r>
          </w:p>
        </w:tc>
        <w:tc>
          <w:tcPr>
            <w:vAlign w:val="center"/>
          </w:tcPr>
          <w:p w:rsidR="00000000" w:rsidDel="00000000" w:rsidP="00000000" w:rsidRDefault="00000000" w:rsidRPr="00000000" w14:paraId="0000003F">
            <w:pPr>
              <w:widowControl w:val="0"/>
              <w:jc w:val="center"/>
              <w:rPr>
                <w:b w:val="1"/>
              </w:rPr>
            </w:pPr>
            <w:r w:rsidDel="00000000" w:rsidR="00000000" w:rsidRPr="00000000">
              <w:rPr>
                <w:b w:val="1"/>
                <w:rtl w:val="0"/>
              </w:rPr>
              <w:t xml:space="preserve">Classwork</w:t>
            </w:r>
          </w:p>
        </w:tc>
      </w:tr>
      <w:tr>
        <w:trPr>
          <w:cantSplit w:val="0"/>
          <w:trHeight w:val="550" w:hRule="atLeast"/>
          <w:tblHeader w:val="0"/>
        </w:trPr>
        <w:tc>
          <w:tcPr>
            <w:vMerge w:val="restart"/>
            <w:shd w:fill="auto" w:val="clear"/>
            <w:vAlign w:val="center"/>
          </w:tcPr>
          <w:p w:rsidR="00000000" w:rsidDel="00000000" w:rsidP="00000000" w:rsidRDefault="00000000" w:rsidRPr="00000000" w14:paraId="00000040">
            <w:pPr>
              <w:widowControl w:val="0"/>
              <w:jc w:val="center"/>
              <w:rPr>
                <w:color w:val="000000"/>
              </w:rPr>
            </w:pPr>
            <w:r w:rsidDel="00000000" w:rsidR="00000000" w:rsidRPr="00000000">
              <w:rPr>
                <w:color w:val="000000"/>
                <w:rtl w:val="0"/>
              </w:rPr>
              <w:t xml:space="preserve">1</w:t>
            </w:r>
          </w:p>
        </w:tc>
        <w:tc>
          <w:tcPr>
            <w:vMerge w:val="restart"/>
            <w:vAlign w:val="center"/>
          </w:tcPr>
          <w:p w:rsidR="00000000" w:rsidDel="00000000" w:rsidP="00000000" w:rsidRDefault="00000000" w:rsidRPr="00000000" w14:paraId="00000041">
            <w:pPr>
              <w:widowControl w:val="0"/>
              <w:jc w:val="center"/>
              <w:rPr>
                <w:color w:val="000000"/>
              </w:rPr>
            </w:pPr>
            <w:r w:rsidDel="00000000" w:rsidR="00000000" w:rsidRPr="00000000">
              <w:rPr>
                <w:color w:val="000000"/>
                <w:rtl w:val="0"/>
              </w:rPr>
              <w:t xml:space="preserve">Course Overview </w:t>
            </w:r>
          </w:p>
        </w:tc>
        <w:tc>
          <w:tcPr>
            <w:vAlign w:val="center"/>
          </w:tcPr>
          <w:p w:rsidR="00000000" w:rsidDel="00000000" w:rsidP="00000000" w:rsidRDefault="00000000" w:rsidRPr="00000000" w14:paraId="00000042">
            <w:pPr>
              <w:widowControl w:val="0"/>
              <w:jc w:val="center"/>
              <w:rPr>
                <w:color w:val="000000"/>
              </w:rPr>
            </w:pPr>
            <w:r w:rsidDel="00000000" w:rsidR="00000000" w:rsidRPr="00000000">
              <w:rPr>
                <w:color w:val="000000"/>
                <w:rtl w:val="0"/>
              </w:rPr>
              <w:t xml:space="preserve">4/</w:t>
            </w:r>
            <w:r w:rsidDel="00000000" w:rsidR="00000000" w:rsidRPr="00000000">
              <w:rPr>
                <w:rtl w:val="0"/>
              </w:rPr>
              <w:t xml:space="preserve">11</w:t>
            </w:r>
            <w:r w:rsidDel="00000000" w:rsidR="00000000" w:rsidRPr="00000000">
              <w:rPr>
                <w:rtl w:val="0"/>
              </w:rPr>
            </w:r>
          </w:p>
        </w:tc>
        <w:tc>
          <w:tcPr>
            <w:vAlign w:val="center"/>
          </w:tcPr>
          <w:p w:rsidR="00000000" w:rsidDel="00000000" w:rsidP="00000000" w:rsidRDefault="00000000" w:rsidRPr="00000000" w14:paraId="00000043">
            <w:pPr>
              <w:widowControl w:val="0"/>
              <w:jc w:val="center"/>
              <w:rPr>
                <w:color w:val="000000"/>
              </w:rPr>
            </w:pPr>
            <w:r w:rsidDel="00000000" w:rsidR="00000000" w:rsidRPr="00000000">
              <w:rPr>
                <w:rtl w:val="0"/>
              </w:rPr>
              <w:t xml:space="preserve">Course syllabus</w:t>
            </w:r>
            <w:r w:rsidDel="00000000" w:rsidR="00000000" w:rsidRPr="00000000">
              <w:rPr>
                <w:rtl w:val="0"/>
              </w:rPr>
            </w:r>
          </w:p>
        </w:tc>
        <w:tc>
          <w:tcPr>
            <w:vAlign w:val="center"/>
          </w:tcPr>
          <w:p w:rsidR="00000000" w:rsidDel="00000000" w:rsidP="00000000" w:rsidRDefault="00000000" w:rsidRPr="00000000" w14:paraId="00000044">
            <w:pPr>
              <w:widowControl w:val="0"/>
              <w:jc w:val="center"/>
              <w:rPr>
                <w:color w:val="000000"/>
              </w:rPr>
            </w:pPr>
            <w:r w:rsidDel="00000000" w:rsidR="00000000" w:rsidRPr="00000000">
              <w:rPr>
                <w:rtl w:val="0"/>
              </w:rPr>
              <w:t xml:space="preserve">Introductions</w:t>
            </w:r>
            <w:r w:rsidDel="00000000" w:rsidR="00000000" w:rsidRPr="00000000">
              <w:rPr>
                <w:rtl w:val="0"/>
              </w:rPr>
            </w:r>
          </w:p>
        </w:tc>
      </w:tr>
      <w:tr>
        <w:trPr>
          <w:cantSplit w:val="0"/>
          <w:trHeight w:val="550" w:hRule="atLeast"/>
          <w:tblHeader w:val="0"/>
        </w:trPr>
        <w:tc>
          <w:tcPr>
            <w:vMerge w:val="continue"/>
            <w:shd w:fill="auto" w:val="clear"/>
            <w:vAlign w:val="center"/>
          </w:tcPr>
          <w:p w:rsidR="00000000" w:rsidDel="00000000" w:rsidP="00000000" w:rsidRDefault="00000000" w:rsidRPr="00000000" w14:paraId="00000045">
            <w:pPr>
              <w:widowControl w:val="0"/>
              <w:spacing w:after="0" w:before="0" w:line="240" w:lineRule="auto"/>
              <w:ind w:left="0" w:firstLine="0"/>
              <w:jc w:val="center"/>
              <w:rPr>
                <w:color w:val="000000"/>
              </w:rPr>
            </w:pPr>
            <w:r w:rsidDel="00000000" w:rsidR="00000000" w:rsidRPr="00000000">
              <w:rPr>
                <w:rtl w:val="0"/>
              </w:rPr>
            </w:r>
          </w:p>
        </w:tc>
        <w:tc>
          <w:tcPr>
            <w:vMerge w:val="continue"/>
            <w:vAlign w:val="center"/>
          </w:tcPr>
          <w:p w:rsidR="00000000" w:rsidDel="00000000" w:rsidP="00000000" w:rsidRDefault="00000000" w:rsidRPr="00000000" w14:paraId="00000046">
            <w:pPr>
              <w:widowControl w:val="0"/>
              <w:spacing w:after="0" w:before="0" w:line="240" w:lineRule="auto"/>
              <w:ind w:left="0" w:firstLine="0"/>
              <w:jc w:val="center"/>
              <w:rPr>
                <w:color w:val="000000"/>
              </w:rPr>
            </w:pPr>
            <w:r w:rsidDel="00000000" w:rsidR="00000000" w:rsidRPr="00000000">
              <w:rPr>
                <w:rtl w:val="0"/>
              </w:rPr>
            </w:r>
          </w:p>
        </w:tc>
        <w:tc>
          <w:tcPr>
            <w:vAlign w:val="center"/>
          </w:tcPr>
          <w:p w:rsidR="00000000" w:rsidDel="00000000" w:rsidP="00000000" w:rsidRDefault="00000000" w:rsidRPr="00000000" w14:paraId="00000047">
            <w:pPr>
              <w:widowControl w:val="0"/>
              <w:jc w:val="center"/>
              <w:rPr>
                <w:color w:val="000000"/>
              </w:rPr>
            </w:pPr>
            <w:r w:rsidDel="00000000" w:rsidR="00000000" w:rsidRPr="00000000">
              <w:rPr>
                <w:rtl w:val="0"/>
              </w:rPr>
              <w:t xml:space="preserve">4/14</w:t>
            </w:r>
            <w:r w:rsidDel="00000000" w:rsidR="00000000" w:rsidRPr="00000000">
              <w:rPr>
                <w:rtl w:val="0"/>
              </w:rPr>
            </w:r>
          </w:p>
        </w:tc>
        <w:tc>
          <w:tcPr>
            <w:vAlign w:val="center"/>
          </w:tcPr>
          <w:p w:rsidR="00000000" w:rsidDel="00000000" w:rsidP="00000000" w:rsidRDefault="00000000" w:rsidRPr="00000000" w14:paraId="00000048">
            <w:pPr>
              <w:widowControl w:val="0"/>
              <w:jc w:val="center"/>
              <w:rPr/>
            </w:pPr>
            <w:r w:rsidDel="00000000" w:rsidR="00000000" w:rsidRPr="00000000">
              <w:rPr>
                <w:rtl w:val="0"/>
              </w:rPr>
              <w:t xml:space="preserve">Perkins, ch.1</w:t>
            </w:r>
          </w:p>
        </w:tc>
        <w:tc>
          <w:tcPr>
            <w:vAlign w:val="center"/>
          </w:tcPr>
          <w:p w:rsidR="00000000" w:rsidDel="00000000" w:rsidP="00000000" w:rsidRDefault="00000000" w:rsidRPr="00000000" w14:paraId="00000049">
            <w:pPr>
              <w:widowControl w:val="0"/>
              <w:jc w:val="center"/>
              <w:rPr/>
            </w:pPr>
            <w:r w:rsidDel="00000000" w:rsidR="00000000" w:rsidRPr="00000000">
              <w:rPr>
                <w:rtl w:val="0"/>
              </w:rPr>
              <w:t xml:space="preserve">Lecture</w:t>
            </w:r>
          </w:p>
        </w:tc>
      </w:tr>
      <w:tr>
        <w:trPr>
          <w:cantSplit w:val="0"/>
          <w:trHeight w:val="550" w:hRule="atLeast"/>
          <w:tblHeader w:val="0"/>
        </w:trPr>
        <w:tc>
          <w:tcPr>
            <w:vMerge w:val="restart"/>
            <w:shd w:fill="auto" w:val="clear"/>
            <w:vAlign w:val="center"/>
          </w:tcPr>
          <w:p w:rsidR="00000000" w:rsidDel="00000000" w:rsidP="00000000" w:rsidRDefault="00000000" w:rsidRPr="00000000" w14:paraId="0000004A">
            <w:pPr>
              <w:widowControl w:val="0"/>
              <w:jc w:val="center"/>
              <w:rPr>
                <w:color w:val="000000"/>
              </w:rPr>
            </w:pPr>
            <w:r w:rsidDel="00000000" w:rsidR="00000000" w:rsidRPr="00000000">
              <w:rPr>
                <w:color w:val="000000"/>
                <w:rtl w:val="0"/>
              </w:rPr>
              <w:t xml:space="preserve">2</w:t>
            </w:r>
          </w:p>
        </w:tc>
        <w:tc>
          <w:tcPr>
            <w:vMerge w:val="restart"/>
            <w:vAlign w:val="center"/>
          </w:tcPr>
          <w:p w:rsidR="00000000" w:rsidDel="00000000" w:rsidP="00000000" w:rsidRDefault="00000000" w:rsidRPr="00000000" w14:paraId="0000004B">
            <w:pPr>
              <w:widowControl w:val="0"/>
              <w:jc w:val="center"/>
              <w:rPr/>
            </w:pPr>
            <w:r w:rsidDel="00000000" w:rsidR="00000000" w:rsidRPr="00000000">
              <w:rPr>
                <w:rtl w:val="0"/>
              </w:rPr>
              <w:t xml:space="preserve">Population</w:t>
            </w:r>
          </w:p>
        </w:tc>
        <w:tc>
          <w:tcPr>
            <w:vAlign w:val="center"/>
          </w:tcPr>
          <w:p w:rsidR="00000000" w:rsidDel="00000000" w:rsidP="00000000" w:rsidRDefault="00000000" w:rsidRPr="00000000" w14:paraId="0000004C">
            <w:pPr>
              <w:widowControl w:val="0"/>
              <w:jc w:val="center"/>
              <w:rPr/>
            </w:pPr>
            <w:r w:rsidDel="00000000" w:rsidR="00000000" w:rsidRPr="00000000">
              <w:rPr>
                <w:color w:val="000000"/>
                <w:rtl w:val="0"/>
              </w:rPr>
              <w:t xml:space="preserve">4/1</w:t>
            </w:r>
            <w:r w:rsidDel="00000000" w:rsidR="00000000" w:rsidRPr="00000000">
              <w:rPr>
                <w:rtl w:val="0"/>
              </w:rPr>
              <w:t xml:space="preserve">8</w:t>
            </w:r>
          </w:p>
        </w:tc>
        <w:tc>
          <w:tcPr>
            <w:vAlign w:val="center"/>
          </w:tcPr>
          <w:p w:rsidR="00000000" w:rsidDel="00000000" w:rsidP="00000000" w:rsidRDefault="00000000" w:rsidRPr="00000000" w14:paraId="0000004D">
            <w:pPr>
              <w:widowControl w:val="0"/>
              <w:jc w:val="center"/>
              <w:rPr/>
            </w:pPr>
            <w:r w:rsidDel="00000000" w:rsidR="00000000" w:rsidRPr="00000000">
              <w:rPr>
                <w:rtl w:val="0"/>
              </w:rPr>
              <w:t xml:space="preserve">Perkins, chs.2-3</w:t>
            </w:r>
          </w:p>
        </w:tc>
        <w:tc>
          <w:tcPr>
            <w:vAlign w:val="center"/>
          </w:tcPr>
          <w:p w:rsidR="00000000" w:rsidDel="00000000" w:rsidP="00000000" w:rsidRDefault="00000000" w:rsidRPr="00000000" w14:paraId="0000004E">
            <w:pPr>
              <w:widowControl w:val="0"/>
              <w:jc w:val="center"/>
              <w:rPr/>
            </w:pPr>
            <w:r w:rsidDel="00000000" w:rsidR="00000000" w:rsidRPr="00000000">
              <w:rPr>
                <w:rtl w:val="0"/>
              </w:rPr>
              <w:t xml:space="preserve">Lecture</w:t>
            </w:r>
          </w:p>
        </w:tc>
      </w:tr>
      <w:tr>
        <w:trPr>
          <w:cantSplit w:val="0"/>
          <w:trHeight w:val="550" w:hRule="atLeast"/>
          <w:tblHeader w:val="0"/>
        </w:trPr>
        <w:tc>
          <w:tcPr>
            <w:vMerge w:val="continue"/>
            <w:shd w:fill="auto"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1">
            <w:pPr>
              <w:widowControl w:val="0"/>
              <w:jc w:val="center"/>
              <w:rPr>
                <w:color w:val="000000"/>
              </w:rPr>
            </w:pPr>
            <w:r w:rsidDel="00000000" w:rsidR="00000000" w:rsidRPr="00000000">
              <w:rPr>
                <w:color w:val="000000"/>
                <w:rtl w:val="0"/>
              </w:rPr>
              <w:t xml:space="preserve">4/</w:t>
            </w:r>
            <w:r w:rsidDel="00000000" w:rsidR="00000000" w:rsidRPr="00000000">
              <w:rPr>
                <w:rtl w:val="0"/>
              </w:rPr>
              <w:t xml:space="preserve">21</w:t>
            </w:r>
            <w:r w:rsidDel="00000000" w:rsidR="00000000" w:rsidRPr="00000000">
              <w:rPr>
                <w:rtl w:val="0"/>
              </w:rPr>
            </w:r>
          </w:p>
        </w:tc>
        <w:tc>
          <w:tcPr>
            <w:vAlign w:val="center"/>
          </w:tcPr>
          <w:p w:rsidR="00000000" w:rsidDel="00000000" w:rsidP="00000000" w:rsidRDefault="00000000" w:rsidRPr="00000000" w14:paraId="00000052">
            <w:pPr>
              <w:widowControl w:val="0"/>
              <w:jc w:val="center"/>
              <w:rPr/>
            </w:pPr>
            <w:r w:rsidDel="00000000" w:rsidR="00000000" w:rsidRPr="00000000">
              <w:rPr>
                <w:rtl w:val="0"/>
              </w:rPr>
              <w:t xml:space="preserve">ONE of the individual readings</w:t>
              <w:br w:type="textWrapping"/>
              <w:t xml:space="preserve">(see manaba thread) </w:t>
            </w:r>
          </w:p>
        </w:tc>
        <w:tc>
          <w:tcPr>
            <w:vAlign w:val="center"/>
          </w:tcPr>
          <w:p w:rsidR="00000000" w:rsidDel="00000000" w:rsidP="00000000" w:rsidRDefault="00000000" w:rsidRPr="00000000" w14:paraId="00000053">
            <w:pPr>
              <w:widowControl w:val="0"/>
              <w:jc w:val="center"/>
              <w:rPr/>
            </w:pPr>
            <w:r w:rsidDel="00000000" w:rsidR="00000000" w:rsidRPr="00000000">
              <w:rPr>
                <w:rtl w:val="0"/>
              </w:rPr>
              <w:t xml:space="preserve">Presentations</w:t>
            </w:r>
          </w:p>
        </w:tc>
      </w:tr>
      <w:tr>
        <w:trPr>
          <w:cantSplit w:val="0"/>
          <w:trHeight w:val="550" w:hRule="atLeast"/>
          <w:tblHeader w:val="0"/>
        </w:trPr>
        <w:tc>
          <w:tcPr>
            <w:vMerge w:val="restart"/>
            <w:shd w:fill="auto" w:val="clear"/>
            <w:vAlign w:val="center"/>
          </w:tcPr>
          <w:p w:rsidR="00000000" w:rsidDel="00000000" w:rsidP="00000000" w:rsidRDefault="00000000" w:rsidRPr="00000000" w14:paraId="00000054">
            <w:pPr>
              <w:widowControl w:val="0"/>
              <w:jc w:val="center"/>
              <w:rPr>
                <w:color w:val="000000"/>
              </w:rPr>
            </w:pPr>
            <w:r w:rsidDel="00000000" w:rsidR="00000000" w:rsidRPr="00000000">
              <w:rPr>
                <w:color w:val="000000"/>
                <w:rtl w:val="0"/>
              </w:rPr>
              <w:t xml:space="preserve">3</w:t>
            </w:r>
          </w:p>
        </w:tc>
        <w:tc>
          <w:tcPr>
            <w:vMerge w:val="restart"/>
            <w:vAlign w:val="center"/>
          </w:tcPr>
          <w:p w:rsidR="00000000" w:rsidDel="00000000" w:rsidP="00000000" w:rsidRDefault="00000000" w:rsidRPr="00000000" w14:paraId="00000055">
            <w:pPr>
              <w:widowControl w:val="0"/>
              <w:jc w:val="center"/>
              <w:rPr/>
            </w:pPr>
            <w:r w:rsidDel="00000000" w:rsidR="00000000" w:rsidRPr="00000000">
              <w:rPr>
                <w:rtl w:val="0"/>
              </w:rPr>
              <w:t xml:space="preserve">Capital</w:t>
            </w:r>
          </w:p>
        </w:tc>
        <w:tc>
          <w:tcPr>
            <w:vAlign w:val="center"/>
          </w:tcPr>
          <w:p w:rsidR="00000000" w:rsidDel="00000000" w:rsidP="00000000" w:rsidRDefault="00000000" w:rsidRPr="00000000" w14:paraId="00000056">
            <w:pPr>
              <w:widowControl w:val="0"/>
              <w:jc w:val="center"/>
              <w:rPr>
                <w:color w:val="000000"/>
              </w:rPr>
            </w:pPr>
            <w:r w:rsidDel="00000000" w:rsidR="00000000" w:rsidRPr="00000000">
              <w:rPr>
                <w:color w:val="000000"/>
                <w:rtl w:val="0"/>
              </w:rPr>
              <w:t xml:space="preserve">4/</w:t>
            </w:r>
            <w:r w:rsidDel="00000000" w:rsidR="00000000" w:rsidRPr="00000000">
              <w:rPr>
                <w:rtl w:val="0"/>
              </w:rPr>
              <w:t xml:space="preserve">25</w:t>
            </w:r>
            <w:r w:rsidDel="00000000" w:rsidR="00000000" w:rsidRPr="00000000">
              <w:rPr>
                <w:rtl w:val="0"/>
              </w:rPr>
            </w:r>
          </w:p>
        </w:tc>
        <w:tc>
          <w:tcPr>
            <w:vAlign w:val="center"/>
          </w:tcPr>
          <w:p w:rsidR="00000000" w:rsidDel="00000000" w:rsidP="00000000" w:rsidRDefault="00000000" w:rsidRPr="00000000" w14:paraId="00000057">
            <w:pPr>
              <w:widowControl w:val="0"/>
              <w:jc w:val="center"/>
              <w:rPr/>
            </w:pPr>
            <w:r w:rsidDel="00000000" w:rsidR="00000000" w:rsidRPr="00000000">
              <w:rPr>
                <w:rtl w:val="0"/>
              </w:rPr>
              <w:t xml:space="preserve">Perkins, chs.4-5</w:t>
            </w:r>
          </w:p>
        </w:tc>
        <w:tc>
          <w:tcPr>
            <w:vAlign w:val="center"/>
          </w:tcPr>
          <w:p w:rsidR="00000000" w:rsidDel="00000000" w:rsidP="00000000" w:rsidRDefault="00000000" w:rsidRPr="00000000" w14:paraId="00000058">
            <w:pPr>
              <w:widowControl w:val="0"/>
              <w:jc w:val="center"/>
              <w:rPr/>
            </w:pPr>
            <w:r w:rsidDel="00000000" w:rsidR="00000000" w:rsidRPr="00000000">
              <w:rPr>
                <w:rtl w:val="0"/>
              </w:rPr>
              <w:t xml:space="preserve">Lecture</w:t>
            </w:r>
          </w:p>
        </w:tc>
      </w:tr>
      <w:tr>
        <w:trPr>
          <w:cantSplit w:val="0"/>
          <w:trHeight w:val="550" w:hRule="atLeast"/>
          <w:tblHeader w:val="0"/>
        </w:trPr>
        <w:tc>
          <w:tcPr>
            <w:vMerge w:val="continue"/>
            <w:shd w:fill="auto" w:val="cle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B">
            <w:pPr>
              <w:widowControl w:val="0"/>
              <w:jc w:val="center"/>
              <w:rPr>
                <w:color w:val="000000"/>
              </w:rPr>
            </w:pPr>
            <w:r w:rsidDel="00000000" w:rsidR="00000000" w:rsidRPr="00000000">
              <w:rPr>
                <w:color w:val="000000"/>
                <w:rtl w:val="0"/>
              </w:rPr>
              <w:t xml:space="preserve">4/2</w:t>
            </w:r>
            <w:r w:rsidDel="00000000" w:rsidR="00000000" w:rsidRPr="00000000">
              <w:rPr>
                <w:rtl w:val="0"/>
              </w:rPr>
              <w:t xml:space="preserve">8</w:t>
            </w:r>
            <w:r w:rsidDel="00000000" w:rsidR="00000000" w:rsidRPr="00000000">
              <w:rPr>
                <w:rtl w:val="0"/>
              </w:rPr>
            </w:r>
          </w:p>
        </w:tc>
        <w:tc>
          <w:tcPr>
            <w:vAlign w:val="center"/>
          </w:tcPr>
          <w:p w:rsidR="00000000" w:rsidDel="00000000" w:rsidP="00000000" w:rsidRDefault="00000000" w:rsidRPr="00000000" w14:paraId="0000005C">
            <w:pPr>
              <w:widowControl w:val="0"/>
              <w:jc w:val="center"/>
              <w:rPr/>
            </w:pPr>
            <w:r w:rsidDel="00000000" w:rsidR="00000000" w:rsidRPr="00000000">
              <w:rPr>
                <w:rtl w:val="0"/>
              </w:rPr>
              <w:t xml:space="preserve">ONE of the individual readings</w:t>
            </w:r>
          </w:p>
          <w:p w:rsidR="00000000" w:rsidDel="00000000" w:rsidP="00000000" w:rsidRDefault="00000000" w:rsidRPr="00000000" w14:paraId="0000005D">
            <w:pPr>
              <w:widowControl w:val="0"/>
              <w:jc w:val="center"/>
              <w:rPr/>
            </w:pPr>
            <w:r w:rsidDel="00000000" w:rsidR="00000000" w:rsidRPr="00000000">
              <w:rPr>
                <w:rtl w:val="0"/>
              </w:rPr>
              <w:t xml:space="preserve">(see manaba thread)</w:t>
            </w:r>
          </w:p>
        </w:tc>
        <w:tc>
          <w:tcPr>
            <w:vAlign w:val="center"/>
          </w:tcPr>
          <w:p w:rsidR="00000000" w:rsidDel="00000000" w:rsidP="00000000" w:rsidRDefault="00000000" w:rsidRPr="00000000" w14:paraId="0000005E">
            <w:pPr>
              <w:widowControl w:val="0"/>
              <w:jc w:val="center"/>
              <w:rPr>
                <w:color w:val="000000"/>
              </w:rPr>
            </w:pPr>
            <w:r w:rsidDel="00000000" w:rsidR="00000000" w:rsidRPr="00000000">
              <w:rPr>
                <w:rtl w:val="0"/>
              </w:rPr>
              <w:t xml:space="preserve">Presentations</w:t>
            </w:r>
            <w:r w:rsidDel="00000000" w:rsidR="00000000" w:rsidRPr="00000000">
              <w:rPr>
                <w:rtl w:val="0"/>
              </w:rPr>
            </w:r>
          </w:p>
        </w:tc>
      </w:tr>
      <w:tr>
        <w:trPr>
          <w:cantSplit w:val="0"/>
          <w:trHeight w:val="550" w:hRule="atLeast"/>
          <w:tblHeader w:val="0"/>
        </w:trPr>
        <w:tc>
          <w:tcPr>
            <w:vMerge w:val="restart"/>
            <w:shd w:fill="auto" w:val="clear"/>
            <w:vAlign w:val="center"/>
          </w:tcPr>
          <w:p w:rsidR="00000000" w:rsidDel="00000000" w:rsidP="00000000" w:rsidRDefault="00000000" w:rsidRPr="00000000" w14:paraId="0000005F">
            <w:pPr>
              <w:widowControl w:val="0"/>
              <w:jc w:val="center"/>
              <w:rPr>
                <w:color w:val="000000"/>
              </w:rPr>
            </w:pPr>
            <w:r w:rsidDel="00000000" w:rsidR="00000000" w:rsidRPr="00000000">
              <w:rPr>
                <w:color w:val="000000"/>
                <w:rtl w:val="0"/>
              </w:rPr>
              <w:t xml:space="preserve">4</w:t>
            </w:r>
          </w:p>
        </w:tc>
        <w:tc>
          <w:tcPr>
            <w:vMerge w:val="restart"/>
            <w:vAlign w:val="center"/>
          </w:tcPr>
          <w:p w:rsidR="00000000" w:rsidDel="00000000" w:rsidP="00000000" w:rsidRDefault="00000000" w:rsidRPr="00000000" w14:paraId="00000060">
            <w:pPr>
              <w:widowControl w:val="0"/>
              <w:jc w:val="center"/>
              <w:rPr/>
            </w:pPr>
            <w:r w:rsidDel="00000000" w:rsidR="00000000" w:rsidRPr="00000000">
              <w:rPr>
                <w:rtl w:val="0"/>
              </w:rPr>
              <w:t xml:space="preserve">Golden Week</w:t>
            </w:r>
          </w:p>
        </w:tc>
        <w:tc>
          <w:tcPr>
            <w:vAlign w:val="center"/>
          </w:tcPr>
          <w:p w:rsidR="00000000" w:rsidDel="00000000" w:rsidP="00000000" w:rsidRDefault="00000000" w:rsidRPr="00000000" w14:paraId="00000061">
            <w:pPr>
              <w:widowControl w:val="0"/>
              <w:jc w:val="center"/>
              <w:rPr>
                <w:color w:val="000000"/>
              </w:rPr>
            </w:pPr>
            <w:r w:rsidDel="00000000" w:rsidR="00000000" w:rsidRPr="00000000">
              <w:rPr>
                <w:rtl w:val="0"/>
              </w:rPr>
              <w:t xml:space="preserve">(5</w:t>
            </w:r>
            <w:r w:rsidDel="00000000" w:rsidR="00000000" w:rsidRPr="00000000">
              <w:rPr>
                <w:color w:val="000000"/>
                <w:rtl w:val="0"/>
              </w:rPr>
              <w:t xml:space="preserve">/2)</w:t>
            </w:r>
          </w:p>
        </w:tc>
        <w:tc>
          <w:tcPr>
            <w:vAlign w:val="center"/>
          </w:tcPr>
          <w:p w:rsidR="00000000" w:rsidDel="00000000" w:rsidP="00000000" w:rsidRDefault="00000000" w:rsidRPr="00000000" w14:paraId="00000062">
            <w:pPr>
              <w:widowControl w:val="0"/>
              <w:jc w:val="center"/>
              <w:rPr/>
            </w:pPr>
            <w:r w:rsidDel="00000000" w:rsidR="00000000" w:rsidRPr="00000000">
              <w:rPr>
                <w:rtl w:val="0"/>
              </w:rPr>
              <w:t xml:space="preserve">NO CLASS</w:t>
            </w:r>
          </w:p>
        </w:tc>
        <w:tc>
          <w:tcPr>
            <w:vAlign w:val="center"/>
          </w:tcPr>
          <w:p w:rsidR="00000000" w:rsidDel="00000000" w:rsidP="00000000" w:rsidRDefault="00000000" w:rsidRPr="00000000" w14:paraId="00000063">
            <w:pPr>
              <w:widowControl w:val="0"/>
              <w:jc w:val="center"/>
              <w:rPr/>
            </w:pPr>
            <w:r w:rsidDel="00000000" w:rsidR="00000000" w:rsidRPr="00000000">
              <w:rPr>
                <w:rtl w:val="0"/>
              </w:rPr>
            </w:r>
          </w:p>
        </w:tc>
      </w:tr>
      <w:tr>
        <w:trPr>
          <w:cantSplit w:val="0"/>
          <w:trHeight w:val="550" w:hRule="atLeast"/>
          <w:tblHeader w:val="0"/>
        </w:trPr>
        <w:tc>
          <w:tcPr>
            <w:vMerge w:val="continue"/>
            <w:shd w:fill="auto" w:val="cle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6">
            <w:pPr>
              <w:widowControl w:val="0"/>
              <w:jc w:val="center"/>
              <w:rPr>
                <w:color w:val="000000"/>
              </w:rPr>
            </w:pPr>
            <w:r w:rsidDel="00000000" w:rsidR="00000000" w:rsidRPr="00000000">
              <w:rPr>
                <w:rtl w:val="0"/>
              </w:rPr>
              <w:t xml:space="preserve">5/5</w:t>
            </w:r>
            <w:r w:rsidDel="00000000" w:rsidR="00000000" w:rsidRPr="00000000">
              <w:rPr>
                <w:rtl w:val="0"/>
              </w:rPr>
            </w:r>
          </w:p>
        </w:tc>
        <w:tc>
          <w:tcPr>
            <w:vAlign w:val="center"/>
          </w:tcPr>
          <w:p w:rsidR="00000000" w:rsidDel="00000000" w:rsidP="00000000" w:rsidRDefault="00000000" w:rsidRPr="00000000" w14:paraId="00000067">
            <w:pPr>
              <w:widowControl w:val="0"/>
              <w:jc w:val="center"/>
              <w:rPr/>
            </w:pPr>
            <w:r w:rsidDel="00000000" w:rsidR="00000000" w:rsidRPr="00000000">
              <w:rPr>
                <w:rFonts w:ascii="Gungsuh" w:cs="Gungsuh" w:eastAsia="Gungsuh" w:hAnsi="Gungsuh"/>
                <w:rtl w:val="0"/>
              </w:rPr>
              <w:t xml:space="preserve">懇親会 (meet at usual room and time)</w:t>
            </w:r>
          </w:p>
        </w:tc>
        <w:tc>
          <w:tcPr>
            <w:vAlign w:val="center"/>
          </w:tcPr>
          <w:p w:rsidR="00000000" w:rsidDel="00000000" w:rsidP="00000000" w:rsidRDefault="00000000" w:rsidRPr="00000000" w14:paraId="00000068">
            <w:pPr>
              <w:widowControl w:val="0"/>
              <w:jc w:val="center"/>
              <w:rPr>
                <w:color w:val="000000"/>
              </w:rPr>
            </w:pPr>
            <w:r w:rsidDel="00000000" w:rsidR="00000000" w:rsidRPr="00000000">
              <w:rPr>
                <w:rtl w:val="0"/>
              </w:rPr>
            </w:r>
          </w:p>
        </w:tc>
      </w:tr>
      <w:tr>
        <w:trPr>
          <w:cantSplit w:val="0"/>
          <w:trHeight w:val="550" w:hRule="atLeast"/>
          <w:tblHeader w:val="0"/>
        </w:trPr>
        <w:tc>
          <w:tcPr>
            <w:vMerge w:val="restart"/>
            <w:shd w:fill="auto" w:val="clear"/>
            <w:vAlign w:val="center"/>
          </w:tcPr>
          <w:p w:rsidR="00000000" w:rsidDel="00000000" w:rsidP="00000000" w:rsidRDefault="00000000" w:rsidRPr="00000000" w14:paraId="00000069">
            <w:pPr>
              <w:widowControl w:val="0"/>
              <w:jc w:val="center"/>
              <w:rPr>
                <w:color w:val="000000"/>
              </w:rPr>
            </w:pPr>
            <w:r w:rsidDel="00000000" w:rsidR="00000000" w:rsidRPr="00000000">
              <w:rPr>
                <w:color w:val="000000"/>
                <w:rtl w:val="0"/>
              </w:rPr>
              <w:t xml:space="preserve">5</w:t>
            </w:r>
          </w:p>
        </w:tc>
        <w:tc>
          <w:tcPr>
            <w:vMerge w:val="restart"/>
            <w:vAlign w:val="center"/>
          </w:tcPr>
          <w:p w:rsidR="00000000" w:rsidDel="00000000" w:rsidP="00000000" w:rsidRDefault="00000000" w:rsidRPr="00000000" w14:paraId="0000006A">
            <w:pPr>
              <w:widowControl w:val="0"/>
              <w:jc w:val="center"/>
              <w:rPr/>
            </w:pPr>
            <w:r w:rsidDel="00000000" w:rsidR="00000000" w:rsidRPr="00000000">
              <w:rPr>
                <w:rtl w:val="0"/>
              </w:rPr>
              <w:t xml:space="preserve">Markets</w:t>
            </w:r>
          </w:p>
        </w:tc>
        <w:tc>
          <w:tcPr>
            <w:vAlign w:val="center"/>
          </w:tcPr>
          <w:p w:rsidR="00000000" w:rsidDel="00000000" w:rsidP="00000000" w:rsidRDefault="00000000" w:rsidRPr="00000000" w14:paraId="0000006B">
            <w:pPr>
              <w:widowControl w:val="0"/>
              <w:jc w:val="center"/>
              <w:rPr>
                <w:color w:val="000000"/>
              </w:rPr>
            </w:pPr>
            <w:r w:rsidDel="00000000" w:rsidR="00000000" w:rsidRPr="00000000">
              <w:rPr>
                <w:color w:val="000000"/>
                <w:rtl w:val="0"/>
              </w:rPr>
              <w:t xml:space="preserve">5/</w:t>
            </w:r>
            <w:r w:rsidDel="00000000" w:rsidR="00000000" w:rsidRPr="00000000">
              <w:rPr>
                <w:rtl w:val="0"/>
              </w:rPr>
              <w:t xml:space="preserve">9</w:t>
            </w:r>
            <w:r w:rsidDel="00000000" w:rsidR="00000000" w:rsidRPr="00000000">
              <w:rPr>
                <w:rtl w:val="0"/>
              </w:rPr>
            </w:r>
          </w:p>
        </w:tc>
        <w:tc>
          <w:tcPr>
            <w:vAlign w:val="center"/>
          </w:tcPr>
          <w:p w:rsidR="00000000" w:rsidDel="00000000" w:rsidP="00000000" w:rsidRDefault="00000000" w:rsidRPr="00000000" w14:paraId="0000006C">
            <w:pPr>
              <w:widowControl w:val="0"/>
              <w:jc w:val="center"/>
              <w:rPr/>
            </w:pPr>
            <w:r w:rsidDel="00000000" w:rsidR="00000000" w:rsidRPr="00000000">
              <w:rPr>
                <w:rtl w:val="0"/>
              </w:rPr>
              <w:t xml:space="preserve">Perkins, chs.6</w:t>
            </w:r>
          </w:p>
        </w:tc>
        <w:tc>
          <w:tcPr>
            <w:vAlign w:val="center"/>
          </w:tcPr>
          <w:p w:rsidR="00000000" w:rsidDel="00000000" w:rsidP="00000000" w:rsidRDefault="00000000" w:rsidRPr="00000000" w14:paraId="0000006D">
            <w:pPr>
              <w:widowControl w:val="0"/>
              <w:jc w:val="center"/>
              <w:rPr/>
            </w:pPr>
            <w:r w:rsidDel="00000000" w:rsidR="00000000" w:rsidRPr="00000000">
              <w:rPr>
                <w:rtl w:val="0"/>
              </w:rPr>
              <w:t xml:space="preserve">Lecture</w:t>
            </w:r>
          </w:p>
        </w:tc>
      </w:tr>
      <w:tr>
        <w:trPr>
          <w:cantSplit w:val="0"/>
          <w:trHeight w:val="550" w:hRule="atLeast"/>
          <w:tblHeader w:val="0"/>
        </w:trPr>
        <w:tc>
          <w:tcPr>
            <w:vMerge w:val="continue"/>
            <w:shd w:fill="auto" w:val="cle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0">
            <w:pPr>
              <w:widowControl w:val="0"/>
              <w:jc w:val="center"/>
              <w:rPr>
                <w:color w:val="000000"/>
              </w:rPr>
            </w:pPr>
            <w:r w:rsidDel="00000000" w:rsidR="00000000" w:rsidRPr="00000000">
              <w:rPr>
                <w:color w:val="000000"/>
                <w:rtl w:val="0"/>
              </w:rPr>
              <w:t xml:space="preserve">5/12</w:t>
            </w:r>
          </w:p>
        </w:tc>
        <w:tc>
          <w:tcPr>
            <w:vAlign w:val="center"/>
          </w:tcPr>
          <w:p w:rsidR="00000000" w:rsidDel="00000000" w:rsidP="00000000" w:rsidRDefault="00000000" w:rsidRPr="00000000" w14:paraId="00000071">
            <w:pPr>
              <w:widowControl w:val="0"/>
              <w:jc w:val="center"/>
              <w:rPr/>
            </w:pPr>
            <w:r w:rsidDel="00000000" w:rsidR="00000000" w:rsidRPr="00000000">
              <w:rPr>
                <w:rtl w:val="0"/>
              </w:rPr>
              <w:t xml:space="preserve">ONE of the individual readings</w:t>
              <w:br w:type="textWrapping"/>
              <w:t xml:space="preserve">(see manaba thread)</w:t>
            </w:r>
          </w:p>
        </w:tc>
        <w:tc>
          <w:tcPr>
            <w:vAlign w:val="center"/>
          </w:tcPr>
          <w:p w:rsidR="00000000" w:rsidDel="00000000" w:rsidP="00000000" w:rsidRDefault="00000000" w:rsidRPr="00000000" w14:paraId="00000072">
            <w:pPr>
              <w:widowControl w:val="0"/>
              <w:jc w:val="center"/>
              <w:rPr/>
            </w:pPr>
            <w:r w:rsidDel="00000000" w:rsidR="00000000" w:rsidRPr="00000000">
              <w:rPr>
                <w:rtl w:val="0"/>
              </w:rPr>
              <w:t xml:space="preserve">Presentations</w:t>
            </w:r>
          </w:p>
        </w:tc>
      </w:tr>
      <w:tr>
        <w:trPr>
          <w:cantSplit w:val="0"/>
          <w:trHeight w:val="550" w:hRule="atLeast"/>
          <w:tblHeader w:val="0"/>
        </w:trPr>
        <w:tc>
          <w:tcPr>
            <w:vMerge w:val="restart"/>
            <w:shd w:fill="auto" w:val="clear"/>
            <w:vAlign w:val="center"/>
          </w:tcPr>
          <w:p w:rsidR="00000000" w:rsidDel="00000000" w:rsidP="00000000" w:rsidRDefault="00000000" w:rsidRPr="00000000" w14:paraId="00000073">
            <w:pPr>
              <w:widowControl w:val="0"/>
              <w:jc w:val="center"/>
              <w:rPr>
                <w:color w:val="000000"/>
              </w:rPr>
            </w:pPr>
            <w:r w:rsidDel="00000000" w:rsidR="00000000" w:rsidRPr="00000000">
              <w:rPr>
                <w:color w:val="000000"/>
                <w:rtl w:val="0"/>
              </w:rPr>
              <w:t xml:space="preserve">6</w:t>
            </w:r>
          </w:p>
        </w:tc>
        <w:tc>
          <w:tcPr>
            <w:vMerge w:val="restart"/>
            <w:vAlign w:val="center"/>
          </w:tcPr>
          <w:p w:rsidR="00000000" w:rsidDel="00000000" w:rsidP="00000000" w:rsidRDefault="00000000" w:rsidRPr="00000000" w14:paraId="00000074">
            <w:pPr>
              <w:widowControl w:val="0"/>
              <w:jc w:val="center"/>
              <w:rPr/>
            </w:pPr>
            <w:r w:rsidDel="00000000" w:rsidR="00000000" w:rsidRPr="00000000">
              <w:rPr>
                <w:rtl w:val="0"/>
              </w:rPr>
              <w:t xml:space="preserve">Urban and Rural</w:t>
            </w:r>
          </w:p>
        </w:tc>
        <w:tc>
          <w:tcPr>
            <w:vAlign w:val="center"/>
          </w:tcPr>
          <w:p w:rsidR="00000000" w:rsidDel="00000000" w:rsidP="00000000" w:rsidRDefault="00000000" w:rsidRPr="00000000" w14:paraId="00000075">
            <w:pPr>
              <w:widowControl w:val="0"/>
              <w:jc w:val="center"/>
              <w:rPr>
                <w:color w:val="000000"/>
              </w:rPr>
            </w:pPr>
            <w:r w:rsidDel="00000000" w:rsidR="00000000" w:rsidRPr="00000000">
              <w:rPr>
                <w:color w:val="000000"/>
                <w:rtl w:val="0"/>
              </w:rPr>
              <w:t xml:space="preserve">5/1</w:t>
            </w:r>
            <w:r w:rsidDel="00000000" w:rsidR="00000000" w:rsidRPr="00000000">
              <w:rPr>
                <w:rtl w:val="0"/>
              </w:rPr>
              <w:t xml:space="preserve">6</w:t>
            </w:r>
            <w:r w:rsidDel="00000000" w:rsidR="00000000" w:rsidRPr="00000000">
              <w:rPr>
                <w:rtl w:val="0"/>
              </w:rPr>
            </w:r>
          </w:p>
        </w:tc>
        <w:tc>
          <w:tcPr>
            <w:vAlign w:val="center"/>
          </w:tcPr>
          <w:p w:rsidR="00000000" w:rsidDel="00000000" w:rsidP="00000000" w:rsidRDefault="00000000" w:rsidRPr="00000000" w14:paraId="00000076">
            <w:pPr>
              <w:widowControl w:val="0"/>
              <w:jc w:val="center"/>
              <w:rPr/>
            </w:pPr>
            <w:r w:rsidDel="00000000" w:rsidR="00000000" w:rsidRPr="00000000">
              <w:rPr>
                <w:rtl w:val="0"/>
              </w:rPr>
              <w:t xml:space="preserve">Perkins, chs.7</w:t>
            </w:r>
          </w:p>
        </w:tc>
        <w:tc>
          <w:tcPr>
            <w:vAlign w:val="center"/>
          </w:tcPr>
          <w:p w:rsidR="00000000" w:rsidDel="00000000" w:rsidP="00000000" w:rsidRDefault="00000000" w:rsidRPr="00000000" w14:paraId="00000077">
            <w:pPr>
              <w:widowControl w:val="0"/>
              <w:jc w:val="center"/>
              <w:rPr/>
            </w:pPr>
            <w:r w:rsidDel="00000000" w:rsidR="00000000" w:rsidRPr="00000000">
              <w:rPr>
                <w:rtl w:val="0"/>
              </w:rPr>
              <w:t xml:space="preserve">Lecture</w:t>
            </w:r>
          </w:p>
        </w:tc>
      </w:tr>
      <w:tr>
        <w:trPr>
          <w:cantSplit w:val="0"/>
          <w:trHeight w:val="550" w:hRule="atLeast"/>
          <w:tblHeader w:val="0"/>
        </w:trPr>
        <w:tc>
          <w:tcPr>
            <w:vMerge w:val="continue"/>
            <w:shd w:fill="auto" w:val="cle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A">
            <w:pPr>
              <w:widowControl w:val="0"/>
              <w:jc w:val="center"/>
              <w:rPr>
                <w:color w:val="000000"/>
              </w:rPr>
            </w:pPr>
            <w:r w:rsidDel="00000000" w:rsidR="00000000" w:rsidRPr="00000000">
              <w:rPr>
                <w:color w:val="000000"/>
                <w:rtl w:val="0"/>
              </w:rPr>
              <w:t xml:space="preserve">5/1</w:t>
            </w:r>
            <w:r w:rsidDel="00000000" w:rsidR="00000000" w:rsidRPr="00000000">
              <w:rPr>
                <w:rtl w:val="0"/>
              </w:rPr>
              <w:t xml:space="preserve">9</w:t>
            </w:r>
            <w:r w:rsidDel="00000000" w:rsidR="00000000" w:rsidRPr="00000000">
              <w:rPr>
                <w:rtl w:val="0"/>
              </w:rPr>
            </w:r>
          </w:p>
        </w:tc>
        <w:tc>
          <w:tcPr>
            <w:vAlign w:val="center"/>
          </w:tcPr>
          <w:p w:rsidR="00000000" w:rsidDel="00000000" w:rsidP="00000000" w:rsidRDefault="00000000" w:rsidRPr="00000000" w14:paraId="0000007B">
            <w:pPr>
              <w:widowControl w:val="0"/>
              <w:jc w:val="center"/>
              <w:rPr/>
            </w:pPr>
            <w:r w:rsidDel="00000000" w:rsidR="00000000" w:rsidRPr="00000000">
              <w:rPr>
                <w:rtl w:val="0"/>
              </w:rPr>
              <w:t xml:space="preserve">ONE of the individual readings</w:t>
              <w:br w:type="textWrapping"/>
              <w:t xml:space="preserve">(see manaba thread)</w:t>
            </w:r>
          </w:p>
        </w:tc>
        <w:tc>
          <w:tcPr>
            <w:vAlign w:val="center"/>
          </w:tcPr>
          <w:p w:rsidR="00000000" w:rsidDel="00000000" w:rsidP="00000000" w:rsidRDefault="00000000" w:rsidRPr="00000000" w14:paraId="0000007C">
            <w:pPr>
              <w:widowControl w:val="0"/>
              <w:jc w:val="center"/>
              <w:rPr>
                <w:color w:val="000000"/>
              </w:rPr>
            </w:pPr>
            <w:r w:rsidDel="00000000" w:rsidR="00000000" w:rsidRPr="00000000">
              <w:rPr>
                <w:rtl w:val="0"/>
              </w:rPr>
              <w:t xml:space="preserve">Presentations</w:t>
            </w:r>
            <w:r w:rsidDel="00000000" w:rsidR="00000000" w:rsidRPr="00000000">
              <w:rPr>
                <w:rtl w:val="0"/>
              </w:rPr>
            </w:r>
          </w:p>
        </w:tc>
      </w:tr>
      <w:tr>
        <w:trPr>
          <w:cantSplit w:val="0"/>
          <w:trHeight w:val="550" w:hRule="atLeast"/>
          <w:tblHeader w:val="0"/>
        </w:trPr>
        <w:tc>
          <w:tcPr>
            <w:vMerge w:val="restart"/>
            <w:shd w:fill="auto" w:val="clear"/>
            <w:vAlign w:val="center"/>
          </w:tcPr>
          <w:p w:rsidR="00000000" w:rsidDel="00000000" w:rsidP="00000000" w:rsidRDefault="00000000" w:rsidRPr="00000000" w14:paraId="0000007D">
            <w:pPr>
              <w:widowControl w:val="0"/>
              <w:jc w:val="center"/>
              <w:rPr>
                <w:color w:val="000000"/>
              </w:rPr>
            </w:pPr>
            <w:r w:rsidDel="00000000" w:rsidR="00000000" w:rsidRPr="00000000">
              <w:rPr>
                <w:color w:val="000000"/>
                <w:rtl w:val="0"/>
              </w:rPr>
              <w:t xml:space="preserve">7</w:t>
            </w:r>
          </w:p>
        </w:tc>
        <w:tc>
          <w:tcPr>
            <w:vMerge w:val="restart"/>
            <w:vAlign w:val="center"/>
          </w:tcPr>
          <w:p w:rsidR="00000000" w:rsidDel="00000000" w:rsidP="00000000" w:rsidRDefault="00000000" w:rsidRPr="00000000" w14:paraId="0000007E">
            <w:pPr>
              <w:widowControl w:val="0"/>
              <w:jc w:val="center"/>
              <w:rPr/>
            </w:pPr>
            <w:r w:rsidDel="00000000" w:rsidR="00000000" w:rsidRPr="00000000">
              <w:rPr>
                <w:rtl w:val="0"/>
              </w:rPr>
              <w:t xml:space="preserve">Political Economy</w:t>
            </w:r>
          </w:p>
        </w:tc>
        <w:tc>
          <w:tcPr>
            <w:vAlign w:val="center"/>
          </w:tcPr>
          <w:p w:rsidR="00000000" w:rsidDel="00000000" w:rsidP="00000000" w:rsidRDefault="00000000" w:rsidRPr="00000000" w14:paraId="0000007F">
            <w:pPr>
              <w:widowControl w:val="0"/>
              <w:jc w:val="center"/>
              <w:rPr>
                <w:color w:val="000000"/>
              </w:rPr>
            </w:pPr>
            <w:r w:rsidDel="00000000" w:rsidR="00000000" w:rsidRPr="00000000">
              <w:rPr>
                <w:color w:val="000000"/>
                <w:rtl w:val="0"/>
              </w:rPr>
              <w:t xml:space="preserve">5/</w:t>
            </w:r>
            <w:r w:rsidDel="00000000" w:rsidR="00000000" w:rsidRPr="00000000">
              <w:rPr>
                <w:rtl w:val="0"/>
              </w:rPr>
              <w:t xml:space="preserve">23</w:t>
            </w:r>
            <w:r w:rsidDel="00000000" w:rsidR="00000000" w:rsidRPr="00000000">
              <w:rPr>
                <w:rtl w:val="0"/>
              </w:rPr>
            </w:r>
          </w:p>
        </w:tc>
        <w:tc>
          <w:tcPr>
            <w:vAlign w:val="center"/>
          </w:tcPr>
          <w:p w:rsidR="00000000" w:rsidDel="00000000" w:rsidP="00000000" w:rsidRDefault="00000000" w:rsidRPr="00000000" w14:paraId="00000080">
            <w:pPr>
              <w:widowControl w:val="0"/>
              <w:jc w:val="center"/>
              <w:rPr/>
            </w:pPr>
            <w:r w:rsidDel="00000000" w:rsidR="00000000" w:rsidRPr="00000000">
              <w:rPr>
                <w:rtl w:val="0"/>
              </w:rPr>
              <w:t xml:space="preserve">Perkins, ch.8</w:t>
            </w:r>
          </w:p>
        </w:tc>
        <w:tc>
          <w:tcPr>
            <w:vAlign w:val="center"/>
          </w:tcPr>
          <w:p w:rsidR="00000000" w:rsidDel="00000000" w:rsidP="00000000" w:rsidRDefault="00000000" w:rsidRPr="00000000" w14:paraId="00000081">
            <w:pPr>
              <w:widowControl w:val="0"/>
              <w:jc w:val="center"/>
              <w:rPr/>
            </w:pPr>
            <w:r w:rsidDel="00000000" w:rsidR="00000000" w:rsidRPr="00000000">
              <w:rPr>
                <w:rtl w:val="0"/>
              </w:rPr>
              <w:t xml:space="preserve">Lecture</w:t>
            </w:r>
          </w:p>
        </w:tc>
      </w:tr>
      <w:tr>
        <w:trPr>
          <w:cantSplit w:val="0"/>
          <w:trHeight w:val="550" w:hRule="atLeast"/>
          <w:tblHeader w:val="0"/>
        </w:trPr>
        <w:tc>
          <w:tcPr>
            <w:vMerge w:val="continue"/>
            <w:shd w:fill="auto" w:val="cle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4">
            <w:pPr>
              <w:widowControl w:val="0"/>
              <w:jc w:val="center"/>
              <w:rPr>
                <w:color w:val="000000"/>
              </w:rPr>
            </w:pPr>
            <w:r w:rsidDel="00000000" w:rsidR="00000000" w:rsidRPr="00000000">
              <w:rPr>
                <w:color w:val="000000"/>
                <w:rtl w:val="0"/>
              </w:rPr>
              <w:t xml:space="preserve">5/2</w:t>
            </w:r>
            <w:r w:rsidDel="00000000" w:rsidR="00000000" w:rsidRPr="00000000">
              <w:rPr>
                <w:rtl w:val="0"/>
              </w:rPr>
              <w:t xml:space="preserve">6</w:t>
            </w:r>
            <w:r w:rsidDel="00000000" w:rsidR="00000000" w:rsidRPr="00000000">
              <w:rPr>
                <w:rtl w:val="0"/>
              </w:rPr>
            </w:r>
          </w:p>
        </w:tc>
        <w:tc>
          <w:tcPr>
            <w:vAlign w:val="center"/>
          </w:tcPr>
          <w:p w:rsidR="00000000" w:rsidDel="00000000" w:rsidP="00000000" w:rsidRDefault="00000000" w:rsidRPr="00000000" w14:paraId="00000085">
            <w:pPr>
              <w:widowControl w:val="0"/>
              <w:jc w:val="center"/>
              <w:rPr/>
            </w:pPr>
            <w:r w:rsidDel="00000000" w:rsidR="00000000" w:rsidRPr="00000000">
              <w:rPr>
                <w:rtl w:val="0"/>
              </w:rPr>
              <w:t xml:space="preserve">ONE of the individual readings</w:t>
              <w:br w:type="textWrapping"/>
              <w:t xml:space="preserve">(see manaba thread)</w:t>
            </w:r>
          </w:p>
        </w:tc>
        <w:tc>
          <w:tcPr>
            <w:vAlign w:val="center"/>
          </w:tcPr>
          <w:p w:rsidR="00000000" w:rsidDel="00000000" w:rsidP="00000000" w:rsidRDefault="00000000" w:rsidRPr="00000000" w14:paraId="00000086">
            <w:pPr>
              <w:widowControl w:val="0"/>
              <w:jc w:val="center"/>
              <w:rPr>
                <w:color w:val="000000"/>
              </w:rPr>
            </w:pPr>
            <w:r w:rsidDel="00000000" w:rsidR="00000000" w:rsidRPr="00000000">
              <w:rPr>
                <w:rtl w:val="0"/>
              </w:rPr>
              <w:t xml:space="preserve">Presentations</w:t>
            </w:r>
            <w:r w:rsidDel="00000000" w:rsidR="00000000" w:rsidRPr="00000000">
              <w:rPr>
                <w:rtl w:val="0"/>
              </w:rPr>
            </w:r>
          </w:p>
        </w:tc>
      </w:tr>
      <w:tr>
        <w:trPr>
          <w:cantSplit w:val="0"/>
          <w:trHeight w:val="550" w:hRule="atLeast"/>
          <w:tblHeader w:val="0"/>
        </w:trPr>
        <w:tc>
          <w:tcPr>
            <w:shd w:fill="auto" w:val="clear"/>
            <w:vAlign w:val="center"/>
          </w:tcPr>
          <w:p w:rsidR="00000000" w:rsidDel="00000000" w:rsidP="00000000" w:rsidRDefault="00000000" w:rsidRPr="00000000" w14:paraId="00000087">
            <w:pPr>
              <w:widowControl w:val="0"/>
              <w:jc w:val="center"/>
              <w:rPr>
                <w:color w:val="000000"/>
              </w:rPr>
            </w:pPr>
            <w:r w:rsidDel="00000000" w:rsidR="00000000" w:rsidRPr="00000000">
              <w:rPr>
                <w:rtl w:val="0"/>
              </w:rPr>
              <w:t xml:space="preserve">8</w:t>
            </w:r>
            <w:r w:rsidDel="00000000" w:rsidR="00000000" w:rsidRPr="00000000">
              <w:rPr>
                <w:rtl w:val="0"/>
              </w:rPr>
            </w:r>
          </w:p>
        </w:tc>
        <w:tc>
          <w:tcPr>
            <w:vAlign w:val="center"/>
          </w:tcPr>
          <w:p w:rsidR="00000000" w:rsidDel="00000000" w:rsidP="00000000" w:rsidRDefault="00000000" w:rsidRPr="00000000" w14:paraId="00000088">
            <w:pPr>
              <w:widowControl w:val="0"/>
              <w:jc w:val="center"/>
              <w:rPr>
                <w:color w:val="000000"/>
              </w:rPr>
            </w:pPr>
            <w:r w:rsidDel="00000000" w:rsidR="00000000" w:rsidRPr="00000000">
              <w:rPr>
                <w:rtl w:val="0"/>
              </w:rPr>
              <w:t xml:space="preserve">Review</w:t>
            </w:r>
            <w:r w:rsidDel="00000000" w:rsidR="00000000" w:rsidRPr="00000000">
              <w:rPr>
                <w:rtl w:val="0"/>
              </w:rPr>
            </w:r>
          </w:p>
        </w:tc>
        <w:tc>
          <w:tcPr>
            <w:vAlign w:val="center"/>
          </w:tcPr>
          <w:p w:rsidR="00000000" w:rsidDel="00000000" w:rsidP="00000000" w:rsidRDefault="00000000" w:rsidRPr="00000000" w14:paraId="00000089">
            <w:pPr>
              <w:widowControl w:val="0"/>
              <w:jc w:val="center"/>
              <w:rPr>
                <w:color w:val="000000"/>
              </w:rPr>
            </w:pPr>
            <w:r w:rsidDel="00000000" w:rsidR="00000000" w:rsidRPr="00000000">
              <w:rPr>
                <w:color w:val="000000"/>
                <w:rtl w:val="0"/>
              </w:rPr>
              <w:t xml:space="preserve">5/3</w:t>
            </w:r>
            <w:r w:rsidDel="00000000" w:rsidR="00000000" w:rsidRPr="00000000">
              <w:rPr>
                <w:rtl w:val="0"/>
              </w:rPr>
              <w:t xml:space="preserve">0</w:t>
            </w:r>
            <w:r w:rsidDel="00000000" w:rsidR="00000000" w:rsidRPr="00000000">
              <w:rPr>
                <w:rtl w:val="0"/>
              </w:rPr>
            </w:r>
          </w:p>
        </w:tc>
        <w:tc>
          <w:tcPr>
            <w:gridSpan w:val="2"/>
            <w:vAlign w:val="center"/>
          </w:tcPr>
          <w:p w:rsidR="00000000" w:rsidDel="00000000" w:rsidP="00000000" w:rsidRDefault="00000000" w:rsidRPr="00000000" w14:paraId="0000008A">
            <w:pPr>
              <w:widowControl w:val="0"/>
              <w:jc w:val="center"/>
              <w:rPr/>
            </w:pPr>
            <w:r w:rsidDel="00000000" w:rsidR="00000000" w:rsidRPr="00000000">
              <w:rPr>
                <w:rtl w:val="0"/>
              </w:rPr>
              <w:t xml:space="preserve">Review; Final paper introductions (Final drafts due online June 6)</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pPr>
      <w:r w:rsidDel="00000000" w:rsidR="00000000" w:rsidRPr="00000000">
        <w:rPr>
          <w:rtl w:val="0"/>
        </w:rPr>
        <w:t xml:space="preserve">Reading List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r w:rsidDel="00000000" w:rsidR="00000000" w:rsidRPr="00000000">
        <w:rPr>
          <w:rtl w:val="0"/>
        </w:rPr>
        <w:t xml:space="preserve">Main Textbook</w:t>
      </w:r>
    </w:p>
    <w:p w:rsidR="00000000" w:rsidDel="00000000" w:rsidP="00000000" w:rsidRDefault="00000000" w:rsidRPr="00000000" w14:paraId="00000091">
      <w:pPr>
        <w:tabs>
          <w:tab w:val="left" w:pos="-285"/>
        </w:tabs>
        <w:rPr/>
      </w:pPr>
      <w:r w:rsidDel="00000000" w:rsidR="00000000" w:rsidRPr="00000000">
        <w:rPr>
          <w:rtl w:val="0"/>
        </w:rPr>
        <w:t xml:space="preserve">Perkins, Dwight H. 1969/2013. </w:t>
      </w:r>
      <w:r w:rsidDel="00000000" w:rsidR="00000000" w:rsidRPr="00000000">
        <w:rPr>
          <w:i w:val="1"/>
          <w:rtl w:val="0"/>
        </w:rPr>
        <w:t xml:space="preserve">Agricultural Development in China, 1368-1968</w:t>
      </w:r>
      <w:r w:rsidDel="00000000" w:rsidR="00000000" w:rsidRPr="00000000">
        <w:rPr>
          <w:rtl w:val="0"/>
        </w:rPr>
        <w:t xml:space="preserve">. New Brunswick: Aldine Transaction. </w:t>
      </w:r>
    </w:p>
    <w:p w:rsidR="00000000" w:rsidDel="00000000" w:rsidP="00000000" w:rsidRDefault="00000000" w:rsidRPr="00000000" w14:paraId="00000092">
      <w:pPr>
        <w:tabs>
          <w:tab w:val="left" w:pos="-285"/>
        </w:tabs>
        <w:rPr>
          <w:b w:val="1"/>
        </w:rPr>
      </w:pPr>
      <w:r w:rsidDel="00000000" w:rsidR="00000000" w:rsidRPr="00000000">
        <w:rPr>
          <w:rtl w:val="0"/>
        </w:rPr>
        <w:t xml:space="preserve">On reserve in the library and also available digitally at </w:t>
      </w:r>
      <w:hyperlink r:id="rId8">
        <w:r w:rsidDel="00000000" w:rsidR="00000000" w:rsidRPr="00000000">
          <w:rPr>
            <w:color w:val="0000ff"/>
            <w:u w:val="single"/>
            <w:rtl w:val="0"/>
          </w:rPr>
          <w:t xml:space="preserve">https://doi-org.ezproxy.lib.hit-u.ac.jp:8443/10.4324/9781315082776</w:t>
        </w:r>
      </w:hyperlink>
      <w:r w:rsidDel="00000000" w:rsidR="00000000" w:rsidRPr="00000000">
        <w:rPr>
          <w:b w:val="1"/>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94">
      <w:pPr>
        <w:pStyle w:val="Heading2"/>
        <w:rPr/>
      </w:pPr>
      <w:r w:rsidDel="00000000" w:rsidR="00000000" w:rsidRPr="00000000">
        <w:rPr>
          <w:rtl w:val="0"/>
        </w:rPr>
        <w:t xml:space="preserve">Team Readings</w:t>
      </w:r>
    </w:p>
    <w:p w:rsidR="00000000" w:rsidDel="00000000" w:rsidP="00000000" w:rsidRDefault="00000000" w:rsidRPr="00000000" w14:paraId="00000095">
      <w:pPr>
        <w:pStyle w:val="Heading3"/>
        <w:rPr/>
      </w:pPr>
      <w:bookmarkStart w:colFirst="0" w:colLast="0" w:name="_19gwmeixeg1v" w:id="0"/>
      <w:bookmarkEnd w:id="0"/>
      <w:r w:rsidDel="00000000" w:rsidR="00000000" w:rsidRPr="00000000">
        <w:rPr>
          <w:rtl w:val="0"/>
        </w:rPr>
        <w:t xml:space="preserve">Week 2</w:t>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Eng, Robert Y., and Thomas C. Smith. 1976. “Peasant Families and Population Control in Eighteenth-Century Japan.” </w:t>
      </w:r>
      <w:r w:rsidDel="00000000" w:rsidR="00000000" w:rsidRPr="00000000">
        <w:rPr>
          <w:i w:val="1"/>
          <w:rtl w:val="0"/>
        </w:rPr>
        <w:t xml:space="preserve">The Journal of Interdisciplinary History</w:t>
      </w:r>
      <w:r w:rsidDel="00000000" w:rsidR="00000000" w:rsidRPr="00000000">
        <w:rPr>
          <w:rtl w:val="0"/>
        </w:rPr>
        <w:t xml:space="preserve"> 6 (3): 417–45. </w:t>
      </w:r>
      <w:hyperlink r:id="rId9">
        <w:r w:rsidDel="00000000" w:rsidR="00000000" w:rsidRPr="00000000">
          <w:rPr>
            <w:color w:val="1155cc"/>
            <w:u w:val="single"/>
            <w:rtl w:val="0"/>
          </w:rPr>
          <w:t xml:space="preserve">https://www.jstor.org/stable/202664</w:t>
        </w:r>
      </w:hyperlink>
      <w:r w:rsidDel="00000000" w:rsidR="00000000" w:rsidRPr="00000000">
        <w:rPr>
          <w:rtl w:val="0"/>
        </w:rPr>
        <w:t xml:space="preserve">. </w:t>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color w:val="000000"/>
          <w:rtl w:val="0"/>
        </w:rPr>
        <w:t xml:space="preserve">Lavely, William, and R. Bin Wong. 1992. “Family Division and Mobility in North China.” </w:t>
      </w:r>
      <w:r w:rsidDel="00000000" w:rsidR="00000000" w:rsidRPr="00000000">
        <w:rPr>
          <w:i w:val="1"/>
          <w:color w:val="000000"/>
          <w:rtl w:val="0"/>
        </w:rPr>
        <w:t xml:space="preserve">Comparative Studies in Society and History</w:t>
      </w:r>
      <w:r w:rsidDel="00000000" w:rsidR="00000000" w:rsidRPr="00000000">
        <w:rPr>
          <w:color w:val="000000"/>
          <w:rtl w:val="0"/>
        </w:rPr>
        <w:t xml:space="preserve"> 34 (3): 439–63. </w:t>
      </w:r>
      <w:hyperlink r:id="rId10">
        <w:r w:rsidDel="00000000" w:rsidR="00000000" w:rsidRPr="00000000">
          <w:rPr>
            <w:color w:val="0000ff"/>
            <w:u w:val="single"/>
            <w:rtl w:val="0"/>
          </w:rPr>
          <w:t xml:space="preserve">https://www.jstor.org/stable/178847</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ind w:left="720" w:hanging="360"/>
        <w:rPr>
          <w:color w:val="000000"/>
          <w:u w:val="none"/>
        </w:rPr>
      </w:pPr>
      <w:r w:rsidDel="00000000" w:rsidR="00000000" w:rsidRPr="00000000">
        <w:rPr>
          <w:color w:val="000000"/>
          <w:rtl w:val="0"/>
        </w:rPr>
        <w:t xml:space="preserve">Lee, James Z., and Feng Wang. 1999. “Fertility.” In </w:t>
      </w:r>
      <w:r w:rsidDel="00000000" w:rsidR="00000000" w:rsidRPr="00000000">
        <w:rPr>
          <w:i w:val="1"/>
          <w:color w:val="000000"/>
          <w:rtl w:val="0"/>
        </w:rPr>
        <w:t xml:space="preserve">One Quarter of Humanity: Malthusian Mythology and Chinese Realities, 1700-2000.</w:t>
      </w:r>
      <w:r w:rsidDel="00000000" w:rsidR="00000000" w:rsidRPr="00000000">
        <w:rPr>
          <w:color w:val="000000"/>
          <w:rtl w:val="0"/>
        </w:rPr>
        <w:t xml:space="preserve"> Cambridge, MA: Harvard University Press, chapter 6, 83-99.</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tug2ftd42086" w:id="1"/>
      <w:bookmarkEnd w:id="1"/>
      <w:r w:rsidDel="00000000" w:rsidR="00000000" w:rsidRPr="00000000">
        <w:rPr>
          <w:rtl w:val="0"/>
        </w:rPr>
        <w:t xml:space="preserve">Week 3</w:t>
      </w:r>
    </w:p>
    <w:p w:rsidR="00000000" w:rsidDel="00000000" w:rsidP="00000000" w:rsidRDefault="00000000" w:rsidRPr="00000000" w14:paraId="0000009C">
      <w:pPr>
        <w:numPr>
          <w:ilvl w:val="0"/>
          <w:numId w:val="6"/>
        </w:numPr>
        <w:spacing w:line="240" w:lineRule="auto"/>
        <w:ind w:left="720" w:hanging="360"/>
      </w:pPr>
      <w:r w:rsidDel="00000000" w:rsidR="00000000" w:rsidRPr="00000000">
        <w:rPr>
          <w:rtl w:val="0"/>
        </w:rPr>
        <w:t xml:space="preserve">Li, Bozhong. 2021. </w:t>
      </w:r>
      <w:r w:rsidDel="00000000" w:rsidR="00000000" w:rsidRPr="00000000">
        <w:rPr>
          <w:i w:val="1"/>
          <w:rtl w:val="0"/>
        </w:rPr>
        <w:t xml:space="preserve">An Early Modern Economy in China: The Yangzi Delta in the 1820s</w:t>
      </w:r>
      <w:r w:rsidDel="00000000" w:rsidR="00000000" w:rsidRPr="00000000">
        <w:rPr>
          <w:rtl w:val="0"/>
        </w:rPr>
        <w:t xml:space="preserve">. Cambridge University Press, chapter 13, “The Economy of Huating-Lou in the 1820s in Comparative Perspective”, pp.258-285.</w:t>
      </w:r>
    </w:p>
    <w:p w:rsidR="00000000" w:rsidDel="00000000" w:rsidP="00000000" w:rsidRDefault="00000000" w:rsidRPr="00000000" w14:paraId="0000009D">
      <w:pPr>
        <w:numPr>
          <w:ilvl w:val="0"/>
          <w:numId w:val="6"/>
        </w:numPr>
        <w:spacing w:line="240" w:lineRule="auto"/>
        <w:ind w:left="720" w:hanging="360"/>
      </w:pPr>
      <w:r w:rsidDel="00000000" w:rsidR="00000000" w:rsidRPr="00000000">
        <w:rPr>
          <w:rtl w:val="0"/>
        </w:rPr>
        <w:t xml:space="preserve">Smith, Thomas C. 1969. “Farm Family By-Employments in Preindustrial Japan.” </w:t>
      </w:r>
      <w:r w:rsidDel="00000000" w:rsidR="00000000" w:rsidRPr="00000000">
        <w:rPr>
          <w:i w:val="1"/>
          <w:rtl w:val="0"/>
        </w:rPr>
        <w:t xml:space="preserve">The Journal of Economic History</w:t>
      </w:r>
      <w:r w:rsidDel="00000000" w:rsidR="00000000" w:rsidRPr="00000000">
        <w:rPr>
          <w:rtl w:val="0"/>
        </w:rPr>
        <w:t xml:space="preserve"> 29 (4): 687–715. </w:t>
      </w:r>
      <w:hyperlink r:id="rId11">
        <w:r w:rsidDel="00000000" w:rsidR="00000000" w:rsidRPr="00000000">
          <w:rPr>
            <w:color w:val="1155cc"/>
            <w:u w:val="single"/>
            <w:rtl w:val="0"/>
          </w:rPr>
          <w:t xml:space="preserve">https://www.jstor.org/stable/2115706</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ind w:left="720" w:hanging="360"/>
        <w:rPr>
          <w:u w:val="none"/>
        </w:rPr>
      </w:pPr>
      <w:r w:rsidDel="00000000" w:rsidR="00000000" w:rsidRPr="00000000">
        <w:rPr>
          <w:color w:val="000000"/>
          <w:rtl w:val="0"/>
        </w:rPr>
        <w:t xml:space="preserve">Zhang, Taisu. 2017. “Moral Economies in Early Modern Land Markets History and Theory.” </w:t>
      </w:r>
      <w:r w:rsidDel="00000000" w:rsidR="00000000" w:rsidRPr="00000000">
        <w:rPr>
          <w:i w:val="1"/>
          <w:color w:val="000000"/>
          <w:rtl w:val="0"/>
        </w:rPr>
        <w:t xml:space="preserve">Law and Contemporary Problems</w:t>
      </w:r>
      <w:r w:rsidDel="00000000" w:rsidR="00000000" w:rsidRPr="00000000">
        <w:rPr>
          <w:color w:val="000000"/>
          <w:rtl w:val="0"/>
        </w:rPr>
        <w:t xml:space="preserve"> 80 (1): 107–33. </w:t>
      </w:r>
      <w:hyperlink r:id="rId12">
        <w:r w:rsidDel="00000000" w:rsidR="00000000" w:rsidRPr="00000000">
          <w:rPr>
            <w:color w:val="0000ff"/>
            <w:u w:val="single"/>
            <w:rtl w:val="0"/>
          </w:rPr>
          <w:t xml:space="preserve">https://scholarship.law.duke.edu/lcp/vol80/iss1/5</w:t>
        </w:r>
      </w:hyperlink>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pStyle w:val="Heading3"/>
        <w:rPr/>
      </w:pPr>
      <w:bookmarkStart w:colFirst="0" w:colLast="0" w:name="_i0ykqflxienv" w:id="2"/>
      <w:bookmarkEnd w:id="2"/>
      <w:r w:rsidDel="00000000" w:rsidR="00000000" w:rsidRPr="00000000">
        <w:rPr>
          <w:b w:val="1"/>
          <w:rtl w:val="0"/>
        </w:rPr>
        <w:t xml:space="preserve">Week </w:t>
      </w:r>
      <w:r w:rsidDel="00000000" w:rsidR="00000000" w:rsidRPr="00000000">
        <w:rPr>
          <w:rtl w:val="0"/>
        </w:rPr>
        <w:t xml:space="preserve">4</w:t>
      </w:r>
      <w:r w:rsidDel="00000000" w:rsidR="00000000" w:rsidRPr="00000000">
        <w:rPr>
          <w:b w:val="1"/>
          <w:rtl w:val="0"/>
        </w:rPr>
        <w:t xml:space="preserve"> </w:t>
      </w:r>
      <w:r w:rsidDel="00000000" w:rsidR="00000000" w:rsidRPr="00000000">
        <w:rPr>
          <w:rtl w:val="0"/>
        </w:rPr>
        <w:t xml:space="preserve">NO READINGS</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pStyle w:val="Heading3"/>
        <w:rPr/>
      </w:pPr>
      <w:bookmarkStart w:colFirst="0" w:colLast="0" w:name="_7wpvfvpr3faz" w:id="3"/>
      <w:bookmarkEnd w:id="3"/>
      <w:r w:rsidDel="00000000" w:rsidR="00000000" w:rsidRPr="00000000">
        <w:rPr>
          <w:rtl w:val="0"/>
        </w:rPr>
        <w:t xml:space="preserve">Week 5</w:t>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ind w:left="720" w:hanging="360"/>
        <w:rPr>
          <w:u w:val="none"/>
        </w:rPr>
      </w:pPr>
      <w:r w:rsidDel="00000000" w:rsidR="00000000" w:rsidRPr="00000000">
        <w:rPr>
          <w:color w:val="000000"/>
          <w:rtl w:val="0"/>
        </w:rPr>
        <w:t xml:space="preserve">Brandt, Loren. 1987. “Farm Household Behavior, Factor Markets, and the Distributive Consequences of Commercialization in Early Twentieth-Century China.” </w:t>
      </w:r>
      <w:r w:rsidDel="00000000" w:rsidR="00000000" w:rsidRPr="00000000">
        <w:rPr>
          <w:i w:val="1"/>
          <w:color w:val="000000"/>
          <w:rtl w:val="0"/>
        </w:rPr>
        <w:t xml:space="preserve">The Journal of Economic History</w:t>
      </w:r>
      <w:r w:rsidDel="00000000" w:rsidR="00000000" w:rsidRPr="00000000">
        <w:rPr>
          <w:color w:val="000000"/>
          <w:rtl w:val="0"/>
        </w:rPr>
        <w:t xml:space="preserve"> 47 (3): 711–37. </w:t>
      </w:r>
      <w:hyperlink r:id="rId13">
        <w:r w:rsidDel="00000000" w:rsidR="00000000" w:rsidRPr="00000000">
          <w:rPr>
            <w:color w:val="0000ff"/>
            <w:u w:val="single"/>
            <w:rtl w:val="0"/>
          </w:rPr>
          <w:t xml:space="preserve">https://www.jstor.org/stable/2121337</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Hamashita, Takeshi. 1986/2008. “The Tribute Trade System and Modern Asia.” In Takeshi Hamashita, Linda Grove and Mark Selden, eds., </w:t>
      </w:r>
      <w:r w:rsidDel="00000000" w:rsidR="00000000" w:rsidRPr="00000000">
        <w:rPr>
          <w:i w:val="1"/>
          <w:rtl w:val="0"/>
        </w:rPr>
        <w:t xml:space="preserve">China, East Asia and the Global Economy: Regional and Historical Perspectives </w:t>
      </w:r>
      <w:r w:rsidDel="00000000" w:rsidR="00000000" w:rsidRPr="00000000">
        <w:rPr>
          <w:rtl w:val="0"/>
        </w:rPr>
        <w:t xml:space="preserve">(New York: Routledge), chapter 2, 12-26. </w:t>
      </w:r>
      <w:hyperlink r:id="rId14">
        <w:r w:rsidDel="00000000" w:rsidR="00000000" w:rsidRPr="00000000">
          <w:rPr>
            <w:color w:val="1155cc"/>
            <w:u w:val="single"/>
            <w:rtl w:val="0"/>
          </w:rPr>
          <w:t xml:space="preserve">https://doi.org/10.4324/9780203895566</w:t>
        </w:r>
      </w:hyperlink>
      <w:r w:rsidDel="00000000" w:rsidR="00000000" w:rsidRPr="00000000">
        <w:rPr>
          <w:rFonts w:ascii="Gungsuh" w:cs="Gungsuh" w:eastAsia="Gungsuh" w:hAnsi="Gungsuh"/>
          <w:rtl w:val="0"/>
        </w:rPr>
        <w:t xml:space="preserve"> (濱下武志. 1986. “朝貢貿易システムと近代アジア.” 国際政治 1986 (82): 42-55. </w:t>
      </w:r>
      <w:hyperlink r:id="rId15">
        <w:r w:rsidDel="00000000" w:rsidR="00000000" w:rsidRPr="00000000">
          <w:rPr>
            <w:color w:val="1155cc"/>
            <w:u w:val="single"/>
            <w:rtl w:val="0"/>
          </w:rPr>
          <w:t xml:space="preserve">https://doi.org/10.11375/kokusaiseiji1957.82_42</w:t>
        </w:r>
      </w:hyperlink>
      <w:r w:rsidDel="00000000" w:rsidR="00000000" w:rsidRPr="00000000">
        <w:rPr>
          <w:rtl w:val="0"/>
        </w:rPr>
        <w:t xml:space="preserve">)</w:t>
      </w:r>
    </w:p>
    <w:p w:rsidR="00000000" w:rsidDel="00000000" w:rsidP="00000000" w:rsidRDefault="00000000" w:rsidRPr="00000000" w14:paraId="000000A5">
      <w:pPr>
        <w:numPr>
          <w:ilvl w:val="0"/>
          <w:numId w:val="2"/>
        </w:numPr>
        <w:pBdr>
          <w:top w:space="0" w:sz="0" w:val="nil"/>
          <w:left w:space="0" w:sz="0" w:val="nil"/>
          <w:bottom w:space="0" w:sz="0" w:val="nil"/>
          <w:right w:space="0" w:sz="0" w:val="nil"/>
          <w:between w:space="0" w:sz="0" w:val="nil"/>
        </w:pBdr>
        <w:ind w:left="720" w:hanging="360"/>
        <w:rPr>
          <w:u w:val="none"/>
        </w:rPr>
      </w:pPr>
      <w:r w:rsidDel="00000000" w:rsidR="00000000" w:rsidRPr="00000000">
        <w:rPr>
          <w:color w:val="000000"/>
          <w:rtl w:val="0"/>
        </w:rPr>
        <w:t xml:space="preserve">Hui, Po-Keung. 1996. “The Strengthening of Chinese Capitalism (1970s-1990s).” In “Overseas Chinese Business Networks: East Asian Economic Development in Historical Perspective.” Ph.D. Dissertation. State University of New York at Binghamton, chapter 5, 224-282. </w:t>
      </w:r>
    </w:p>
    <w:p w:rsidR="00000000" w:rsidDel="00000000" w:rsidP="00000000" w:rsidRDefault="00000000" w:rsidRPr="00000000" w14:paraId="000000A6">
      <w:pPr>
        <w:ind w:left="240" w:firstLine="0"/>
        <w:rPr/>
      </w:pPr>
      <w:r w:rsidDel="00000000" w:rsidR="00000000" w:rsidRPr="00000000">
        <w:rPr>
          <w:rtl w:val="0"/>
        </w:rPr>
      </w:r>
    </w:p>
    <w:p w:rsidR="00000000" w:rsidDel="00000000" w:rsidP="00000000" w:rsidRDefault="00000000" w:rsidRPr="00000000" w14:paraId="000000A7">
      <w:pPr>
        <w:pStyle w:val="Heading3"/>
        <w:ind w:left="0" w:firstLine="0"/>
        <w:rPr/>
      </w:pPr>
      <w:bookmarkStart w:colFirst="0" w:colLast="0" w:name="_ix4mzbfaqemp" w:id="4"/>
      <w:bookmarkEnd w:id="4"/>
      <w:r w:rsidDel="00000000" w:rsidR="00000000" w:rsidRPr="00000000">
        <w:rPr>
          <w:rtl w:val="0"/>
        </w:rPr>
        <w:t xml:space="preserve">Week 6</w:t>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ind w:left="720" w:hanging="360"/>
        <w:rPr>
          <w:u w:val="none"/>
        </w:rPr>
      </w:pPr>
      <w:r w:rsidDel="00000000" w:rsidR="00000000" w:rsidRPr="00000000">
        <w:rPr>
          <w:color w:val="000000"/>
          <w:rtl w:val="0"/>
        </w:rPr>
        <w:t xml:space="preserve">Gamble, Sidney D. 1943. “Daily Wages of Unskilled Chinese Laborers 1807-1902.” </w:t>
      </w:r>
      <w:r w:rsidDel="00000000" w:rsidR="00000000" w:rsidRPr="00000000">
        <w:rPr>
          <w:i w:val="1"/>
          <w:color w:val="000000"/>
          <w:rtl w:val="0"/>
        </w:rPr>
        <w:t xml:space="preserve">The Far Eastern Quarterly</w:t>
      </w:r>
      <w:r w:rsidDel="00000000" w:rsidR="00000000" w:rsidRPr="00000000">
        <w:rPr>
          <w:color w:val="000000"/>
          <w:rtl w:val="0"/>
        </w:rPr>
        <w:t xml:space="preserve"> 3 (1): 41–73. </w:t>
      </w:r>
      <w:hyperlink r:id="rId16">
        <w:r w:rsidDel="00000000" w:rsidR="00000000" w:rsidRPr="00000000">
          <w:rPr>
            <w:color w:val="0000ff"/>
            <w:u w:val="single"/>
            <w:rtl w:val="0"/>
          </w:rPr>
          <w:t xml:space="preserve">https://www.jstor.org/stable/2049809</w:t>
        </w:r>
      </w:hyperlink>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ind w:left="720" w:hanging="360"/>
        <w:rPr>
          <w:u w:val="none"/>
        </w:rPr>
      </w:pPr>
      <w:r w:rsidDel="00000000" w:rsidR="00000000" w:rsidRPr="00000000">
        <w:rPr>
          <w:color w:val="000000"/>
          <w:rtl w:val="0"/>
        </w:rPr>
        <w:t xml:space="preserve">Paine, Suzanne. 1978. “Some Reflections on the Presence of ‘Rural’ or of ‘Urban Bias’ in China’s Development Policies 1949–1976.” </w:t>
      </w:r>
      <w:r w:rsidDel="00000000" w:rsidR="00000000" w:rsidRPr="00000000">
        <w:rPr>
          <w:i w:val="1"/>
          <w:color w:val="000000"/>
          <w:rtl w:val="0"/>
        </w:rPr>
        <w:t xml:space="preserve">World Development</w:t>
      </w:r>
      <w:r w:rsidDel="00000000" w:rsidR="00000000" w:rsidRPr="00000000">
        <w:rPr>
          <w:color w:val="000000"/>
          <w:rtl w:val="0"/>
        </w:rPr>
        <w:t xml:space="preserve"> 6 (5): 693–707. </w:t>
      </w:r>
      <w:hyperlink r:id="rId17">
        <w:r w:rsidDel="00000000" w:rsidR="00000000" w:rsidRPr="00000000">
          <w:rPr>
            <w:color w:val="0000ff"/>
            <w:u w:val="single"/>
            <w:rtl w:val="0"/>
          </w:rPr>
          <w:t xml:space="preserve">https://doi.org/10.1016/0305-750X(78)90085-2</w:t>
        </w:r>
      </w:hyperlink>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ind w:left="720" w:hanging="360"/>
        <w:rPr>
          <w:color w:val="000000"/>
          <w:u w:val="none"/>
        </w:rPr>
      </w:pPr>
      <w:r w:rsidDel="00000000" w:rsidR="00000000" w:rsidRPr="00000000">
        <w:rPr>
          <w:color w:val="000000"/>
          <w:rtl w:val="0"/>
        </w:rPr>
        <w:t xml:space="preserve">Skinner, G. William, ed. 1977. </w:t>
      </w:r>
      <w:r w:rsidDel="00000000" w:rsidR="00000000" w:rsidRPr="00000000">
        <w:rPr>
          <w:i w:val="1"/>
          <w:color w:val="000000"/>
          <w:rtl w:val="0"/>
        </w:rPr>
        <w:t xml:space="preserve">The City in Late Imperial China</w:t>
      </w:r>
      <w:r w:rsidDel="00000000" w:rsidR="00000000" w:rsidRPr="00000000">
        <w:rPr>
          <w:color w:val="000000"/>
          <w:rtl w:val="0"/>
        </w:rPr>
        <w:t xml:space="preserve">. Stanford University Press, "Introduction: Urban and Rural in Chinese Society".</w:t>
      </w: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pStyle w:val="Heading3"/>
        <w:rPr/>
      </w:pPr>
      <w:bookmarkStart w:colFirst="0" w:colLast="0" w:name="_pfmad9d0o7f" w:id="5"/>
      <w:bookmarkEnd w:id="5"/>
      <w:r w:rsidDel="00000000" w:rsidR="00000000" w:rsidRPr="00000000">
        <w:rPr>
          <w:rtl w:val="0"/>
        </w:rPr>
        <w:t xml:space="preserve">Week 7</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Mao, Zedong. 1926. “Report on the Peasant Movement in Hunan.” In Stuart R. Schram, 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Mao’s Road to Power.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Armonk: New York, M.E. Sharpe, 1994, vol. 2, 429-464. </w:t>
      </w:r>
    </w:p>
    <w:p w:rsidR="00000000" w:rsidDel="00000000" w:rsidP="00000000" w:rsidRDefault="00000000" w:rsidRPr="00000000" w14:paraId="000000AE">
      <w:pPr>
        <w:numPr>
          <w:ilvl w:val="0"/>
          <w:numId w:val="1"/>
        </w:numPr>
        <w:spacing w:line="324.00000000000006" w:lineRule="auto"/>
        <w:ind w:left="720" w:hanging="360"/>
      </w:pPr>
      <w:r w:rsidDel="00000000" w:rsidR="00000000" w:rsidRPr="00000000">
        <w:rPr>
          <w:rtl w:val="0"/>
        </w:rPr>
        <w:t xml:space="preserve">Piketty, Thomas. 2022. “The Heritage of Slavery and Colonialism.” In </w:t>
      </w:r>
      <w:r w:rsidDel="00000000" w:rsidR="00000000" w:rsidRPr="00000000">
        <w:rPr>
          <w:i w:val="1"/>
          <w:rtl w:val="0"/>
        </w:rPr>
        <w:t xml:space="preserve">A Brief History of Equality</w:t>
      </w:r>
      <w:r w:rsidDel="00000000" w:rsidR="00000000" w:rsidRPr="00000000">
        <w:rPr>
          <w:rtl w:val="0"/>
        </w:rPr>
        <w:t xml:space="preserve">. Cambridge, MA: Harvard University Press, chapter 3, 48-67.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ind w:left="720" w:hanging="360"/>
        <w:rPr>
          <w:u w:val="none"/>
        </w:rPr>
      </w:pPr>
      <w:r w:rsidDel="00000000" w:rsidR="00000000" w:rsidRPr="00000000">
        <w:rPr>
          <w:color w:val="000000"/>
          <w:rtl w:val="0"/>
        </w:rPr>
        <w:t xml:space="preserve">Sng, Tuan-Hwee, and Chiaki Moriguchi. 2014. “Asia’s Little Divergence: State Capacity in China and Japan before 1850.” </w:t>
      </w:r>
      <w:r w:rsidDel="00000000" w:rsidR="00000000" w:rsidRPr="00000000">
        <w:rPr>
          <w:i w:val="1"/>
          <w:color w:val="000000"/>
          <w:rtl w:val="0"/>
        </w:rPr>
        <w:t xml:space="preserve">Journal of Economic Growth</w:t>
      </w:r>
      <w:r w:rsidDel="00000000" w:rsidR="00000000" w:rsidRPr="00000000">
        <w:rPr>
          <w:color w:val="000000"/>
          <w:rtl w:val="0"/>
        </w:rPr>
        <w:t xml:space="preserve"> 19 (4): 439–70. </w:t>
      </w:r>
      <w:hyperlink r:id="rId18">
        <w:r w:rsidDel="00000000" w:rsidR="00000000" w:rsidRPr="00000000">
          <w:rPr>
            <w:color w:val="0000ff"/>
            <w:u w:val="single"/>
            <w:rtl w:val="0"/>
          </w:rPr>
          <w:t xml:space="preserve">https://doi.org/10.1007/s10887-014-9108-6</w:t>
        </w:r>
      </w:hyperlink>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footerReference r:id="rId1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 w:name="Courier New"/>
  <w:font w:name="Yu Mincho"/>
  <w:font w:name="Noto Sans Symbols"/>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pos="4320"/>
        <w:tab w:val="right" w:pos="8640"/>
      </w:tabs>
      <w:jc w:val="right"/>
      <w:rPr>
        <w:rFonts w:ascii="Yu Mincho" w:cs="Yu Mincho" w:eastAsia="Yu Mincho" w:hAnsi="Yu Mincho"/>
        <w:color w:val="000000"/>
        <w:sz w:val="21"/>
        <w:szCs w:val="21"/>
      </w:rPr>
    </w:pPr>
    <w:r w:rsidDel="00000000" w:rsidR="00000000" w:rsidRPr="00000000">
      <w:rPr>
        <w:rFonts w:ascii="Yu Mincho" w:cs="Yu Mincho" w:eastAsia="Yu Mincho" w:hAnsi="Yu Mincho"/>
        <w:color w:val="000000"/>
        <w:sz w:val="21"/>
        <w:szCs w:val="21"/>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320"/>
        <w:tab w:val="right" w:pos="8640"/>
      </w:tabs>
      <w:rPr>
        <w:rFonts w:ascii="Yu Mincho" w:cs="Yu Mincho" w:eastAsia="Yu Mincho" w:hAnsi="Yu Mincho"/>
        <w:color w:val="000000"/>
        <w:sz w:val="21"/>
        <w:szCs w:val="2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ind w:left="360" w:hanging="360"/>
    </w:pPr>
    <w:rPr>
      <w:b w:val="1"/>
      <w:color w:val="000000"/>
      <w:u w:val="single"/>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jstor.org/stable/2115706" TargetMode="External"/><Relationship Id="rId10" Type="http://schemas.openxmlformats.org/officeDocument/2006/relationships/hyperlink" Target="https://www.jstor.org/stable/178847" TargetMode="External"/><Relationship Id="rId13" Type="http://schemas.openxmlformats.org/officeDocument/2006/relationships/hyperlink" Target="https://www.jstor.org/stable/2121337" TargetMode="External"/><Relationship Id="rId12" Type="http://schemas.openxmlformats.org/officeDocument/2006/relationships/hyperlink" Target="https://scholarship.law.duke.edu/lcp/vol80/iss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stor.org/stable/202664" TargetMode="External"/><Relationship Id="rId15" Type="http://schemas.openxmlformats.org/officeDocument/2006/relationships/hyperlink" Target="https://doi.org/10.11375/kokusaiseiji1957.82_42" TargetMode="External"/><Relationship Id="rId14" Type="http://schemas.openxmlformats.org/officeDocument/2006/relationships/hyperlink" Target="https://doi.org/10.4324/9780203895566" TargetMode="External"/><Relationship Id="rId17" Type="http://schemas.openxmlformats.org/officeDocument/2006/relationships/hyperlink" Target="https://doi.org/10.1016/0305-750X(78)90085-2" TargetMode="External"/><Relationship Id="rId16" Type="http://schemas.openxmlformats.org/officeDocument/2006/relationships/hyperlink" Target="https://www.jstor.org/stable/2049809"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manaba.hit-u.ac.jp/ct/course_601195" TargetMode="External"/><Relationship Id="rId18" Type="http://schemas.openxmlformats.org/officeDocument/2006/relationships/hyperlink" Target="https://doi.org/10.1007/s10887-014-9108-6" TargetMode="External"/><Relationship Id="rId7" Type="http://schemas.openxmlformats.org/officeDocument/2006/relationships/hyperlink" Target="mailto:m.noellert@r.hit-u.ac.jp" TargetMode="External"/><Relationship Id="rId8" Type="http://schemas.openxmlformats.org/officeDocument/2006/relationships/hyperlink" Target="https://doi-org.ezproxy.lib.hit-u.ac.jp:8443/10.4324/97813150827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