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1F3A5F"/>
          <w:sz w:val="40"/>
        </w:rPr>
        <w:t>ACTA DE REUNIÓN</w:t>
      </w:r>
    </w:p>
    <w:p>
      <w:pPr>
        <w:spacing w:after="200"/>
      </w:pPr>
      <w:r>
        <w:rPr>
          <w:color w:val="595959"/>
          <w:sz w:val="24"/>
        </w:rPr>
        <w:t>Lanzamiento del curso de agentes y presupuesto de marketing Q4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59"/>
        <w:gridCol w:w="4759"/>
      </w:tblGrid>
      <w:tr>
        <w:tc>
          <w:tcPr>
            <w:tcW w:type="dxa" w:w="1814"/>
            <w:shd w:val="clear" w:color="auto" w:fill="EAF0F7"/>
          </w:tcPr>
          <w:p>
            <w:pPr>
              <w:spacing w:after="40" w:before="40"/>
            </w:pPr>
            <w:r/>
            <w:r>
              <w:rPr>
                <w:b/>
                <w:color w:val="1F3A5F"/>
                <w:sz w:val="20"/>
              </w:rPr>
              <w:t>Fecha</w:t>
            </w:r>
          </w:p>
        </w:tc>
        <w:tc>
          <w:tcPr>
            <w:tcW w:type="dxa" w:w="7143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viernes, 9 de octubre de 2026</w:t>
            </w:r>
          </w:p>
        </w:tc>
      </w:tr>
      <w:tr>
        <w:tc>
          <w:tcPr>
            <w:tcW w:type="dxa" w:w="1814"/>
            <w:shd w:val="clear" w:color="auto" w:fill="EAF0F7"/>
          </w:tcPr>
          <w:p>
            <w:pPr>
              <w:spacing w:after="40" w:before="40"/>
            </w:pPr>
            <w:r/>
            <w:r>
              <w:rPr>
                <w:b/>
                <w:color w:val="1F3A5F"/>
                <w:sz w:val="20"/>
              </w:rPr>
              <w:t>Hora</w:t>
            </w:r>
          </w:p>
        </w:tc>
        <w:tc>
          <w:tcPr>
            <w:tcW w:type="dxa" w:w="7143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10:02 – 10:21 (duración aproximada: 20 min)</w:t>
            </w:r>
          </w:p>
        </w:tc>
      </w:tr>
      <w:tr>
        <w:tc>
          <w:tcPr>
            <w:tcW w:type="dxa" w:w="1814"/>
            <w:shd w:val="clear" w:color="auto" w:fill="EAF0F7"/>
          </w:tcPr>
          <w:p>
            <w:pPr>
              <w:spacing w:after="40" w:before="40"/>
            </w:pPr>
            <w:r/>
            <w:r>
              <w:rPr>
                <w:b/>
                <w:color w:val="1F3A5F"/>
                <w:sz w:val="20"/>
              </w:rPr>
              <w:t>Asistentes</w:t>
            </w:r>
          </w:p>
        </w:tc>
        <w:tc>
          <w:tcPr>
            <w:tcW w:type="dxa" w:w="7143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Marta, Luis, Ana, Jorge</w:t>
            </w:r>
          </w:p>
        </w:tc>
      </w:tr>
    </w:tbl>
    <w:p>
      <w:pPr>
        <w:spacing w:before="280" w:after="120"/>
        <w:pBdr>
          <w:bottom w:val="single" w:sz="8" w:space="1" w:color="1F3A5F"/>
        </w:pBdr>
      </w:pPr>
      <w:r>
        <w:rPr>
          <w:b/>
          <w:color w:val="1F3A5F"/>
          <w:sz w:val="23"/>
        </w:rPr>
        <w:t>ASISTENTES</w:t>
      </w:r>
    </w:p>
    <w:p>
      <w:pPr>
        <w:pStyle w:val="ListBullet"/>
        <w:spacing w:after="20"/>
      </w:pPr>
      <w:r>
        <w:t>Marta</w:t>
      </w:r>
    </w:p>
    <w:p>
      <w:pPr>
        <w:pStyle w:val="ListBullet"/>
        <w:spacing w:after="20"/>
      </w:pPr>
      <w:r>
        <w:t>Luis</w:t>
      </w:r>
    </w:p>
    <w:p>
      <w:pPr>
        <w:pStyle w:val="ListBullet"/>
        <w:spacing w:after="20"/>
      </w:pPr>
      <w:r>
        <w:t>Ana</w:t>
      </w:r>
    </w:p>
    <w:p>
      <w:pPr>
        <w:pStyle w:val="ListBullet"/>
        <w:spacing w:after="20"/>
      </w:pPr>
      <w:r>
        <w:t>Jorge</w:t>
      </w:r>
    </w:p>
    <w:p>
      <w:pPr>
        <w:spacing w:before="280" w:after="120"/>
        <w:pBdr>
          <w:bottom w:val="single" w:sz="8" w:space="1" w:color="1F3A5F"/>
        </w:pBdr>
      </w:pPr>
      <w:r>
        <w:rPr>
          <w:b/>
          <w:color w:val="1F3A5F"/>
          <w:sz w:val="23"/>
        </w:rPr>
        <w:t>RESUMEN</w:t>
      </w:r>
    </w:p>
    <w:p>
      <w:pPr>
        <w:pStyle w:val="ListNumber"/>
        <w:spacing w:after="60"/>
      </w:pPr>
      <w:r>
        <w:t>Se revisó el estado del curso de agentes (temario al 80 %; pendiente el módulo de comparativa y la grabación de dos vídeos) y se fijó su lanzamiento para el 3 de noviembre.</w:t>
      </w:r>
    </w:p>
    <w:p>
      <w:pPr>
        <w:pStyle w:val="ListNumber"/>
        <w:spacing w:after="60"/>
      </w:pPr>
      <w:r>
        <w:t>Se aprobó el presupuesto de marketing del Q4 de 12.000 €, distribuido en 5.000 € para LinkedIn Ads, 5.000 € para contenido y 2.000 € para un webinar gratuito de captación.</w:t>
      </w:r>
    </w:p>
    <w:p>
      <w:pPr>
        <w:pStyle w:val="ListNumber"/>
        <w:spacing w:after="60"/>
      </w:pPr>
      <w:r>
        <w:t>Quedó pendiente decidir el formato del certificado del curso (NFT o PDF), que se tratará en la próxima reunión.</w:t>
      </w:r>
    </w:p>
    <w:p>
      <w:pPr>
        <w:spacing w:before="280" w:after="120"/>
        <w:pBdr>
          <w:bottom w:val="single" w:sz="8" w:space="1" w:color="1F3A5F"/>
        </w:pBdr>
      </w:pPr>
      <w:r>
        <w:rPr>
          <w:b/>
          <w:color w:val="1F3A5F"/>
          <w:sz w:val="23"/>
        </w:rPr>
        <w:t>DECISIONES TOMADAS</w:t>
      </w:r>
    </w:p>
    <w:p>
      <w:pPr>
        <w:pStyle w:val="ListNumber2"/>
        <w:spacing w:after="60"/>
      </w:pPr>
      <w:r>
        <w:t>Fecha de lanzamiento del curso: 3 de noviembre de 2026 (evita solaparse con el Black Friday).</w:t>
      </w:r>
    </w:p>
    <w:p>
      <w:pPr>
        <w:pStyle w:val="ListNumber2"/>
        <w:spacing w:after="60"/>
      </w:pPr>
      <w:r>
        <w:t>Presupuesto de marketing Q4 (12.000 €): 5.000 € LinkedIn Ads, 5.000 € contenido y 2.000 € webinar gratuito de captación.</w:t>
      </w:r>
    </w:p>
    <w:p>
      <w:pPr>
        <w:pStyle w:val="ListNumber2"/>
        <w:spacing w:after="60"/>
      </w:pPr>
      <w:r>
        <w:t>Ana organizará el webinar gratuito; fecha tentativa: 27 de octubre de 2026.</w:t>
      </w:r>
    </w:p>
    <w:p>
      <w:pPr>
        <w:pStyle w:val="ListNumber2"/>
        <w:spacing w:after="60"/>
      </w:pPr>
      <w:r>
        <w:t>La decisión sobre el certificado (NFT o PDF normal) se aplaza a la próxima reunión.</w:t>
      </w:r>
    </w:p>
    <w:p>
      <w:pPr>
        <w:spacing w:before="280" w:after="120"/>
        <w:pBdr>
          <w:bottom w:val="single" w:sz="8" w:space="1" w:color="1F3A5F"/>
        </w:pBdr>
      </w:pPr>
      <w:r>
        <w:rPr>
          <w:b/>
          <w:color w:val="1F3A5F"/>
          <w:sz w:val="23"/>
        </w:rPr>
        <w:t>TAREAS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73"/>
        <w:gridCol w:w="3173"/>
        <w:gridCol w:w="3173"/>
      </w:tblGrid>
      <w:tr>
        <w:tc>
          <w:tcPr>
            <w:tcW w:type="dxa" w:w="181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510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Fecha límite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Jorge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Facilitar a Ana las cuentas de prueba de OpenClaw y Claude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9 oct 2026 (hoy)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Jorge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Conectar el formulario de inscripción de la landing al CRM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24 oct 2026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Ana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Elaborar el módulo de comparativa del curso (requiere las cuentas de prueba)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No fijada en reunión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Ana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Organizar el webinar gratuito de captación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27 oct 2026 (fecha tentativa del webinar)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Luis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Grabar los dos vídeos pendientes del curso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No fijada en reunión</w:t>
            </w:r>
          </w:p>
        </w:tc>
      </w:tr>
    </w:tbl>
    <w:p>
      <w:pPr>
        <w:spacing w:before="80"/>
      </w:pPr>
      <w:r>
        <w:rPr>
          <w:i/>
          <w:color w:val="595959"/>
          <w:sz w:val="17"/>
        </w:rPr>
        <w:t>Nota: "hoy" se interpreta como la fecha de emisión del acta (9 de octubre de 2026).</w:t>
      </w:r>
    </w:p>
    <w:p>
      <w:pPr>
        <w:spacing w:before="280" w:after="120"/>
        <w:pBdr>
          <w:bottom w:val="single" w:sz="8" w:space="1" w:color="1F3A5F"/>
        </w:pBdr>
      </w:pPr>
      <w:r>
        <w:rPr>
          <w:b/>
          <w:color w:val="1F3A5F"/>
          <w:sz w:val="23"/>
        </w:rPr>
        <w:t>TEMAS PENDIENTES</w:t>
      </w:r>
    </w:p>
    <w:p>
      <w:pPr>
        <w:pStyle w:val="ListBullet"/>
        <w:spacing w:after="60"/>
      </w:pPr>
      <w:r>
        <w:t>Formato del certificado del curso: NFT o PDF normal. Se decidirá en la próxima reunión, que la transcripción sitúa el "jueves 16".</w:t>
      </w:r>
    </w:p>
    <w:p>
      <w:pPr>
        <w:pStyle w:val="ListBullet"/>
        <w:spacing w:after="60"/>
      </w:pPr>
      <w:r>
        <w:t>Confirmar la fecha definitiva del webinar gratuito (27 de octubre, tentativa).</w:t>
      </w:r>
    </w:p>
    <w:p>
      <w:pPr>
        <w:pStyle w:val="ListBullet"/>
        <w:spacing w:after="60"/>
      </w:pPr>
      <w:r>
        <w:t>Seguimiento de la conexión del formulario de inscripción al CRM (24 de octubre), condición previa para el lanzamiento del 3 de noviembre.</w:t>
      </w:r>
    </w:p>
    <w:p>
      <w:pPr>
        <w:spacing w:before="80"/>
      </w:pPr>
      <w:r>
        <w:rPr>
          <w:i/>
          <w:color w:val="A61C1C"/>
          <w:sz w:val="17"/>
        </w:rPr>
        <w:t>Revisión de fecha: en el calendario de 2026 el 16 de octubre es viernes (el jueves es el 15 o el 22). Confirmar la fecha exacta de la próxima reunión.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Acta de reunión · 9 de octubre de 2026 · Página </w:t>
    </w:r>
    <w:r>
      <w:rPr>
        <w:color w:val="595959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reunión – 9 de octubre de 2026</dc:title>
  <dc:subject/>
  <dc:creator>Hermes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