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commentReference w:id="0"/>
      </w:r>
      <w:r>
        <w:rPr>
          <w:rFonts w:ascii="MV Boli" w:hAnsi="MV Boli"/>
          <w:sz w:val="24"/>
          <w:szCs w:val="24"/>
        </w:rPr>
        <w:t>Melissa Martin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555 West Main St.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Sampaloc, Metro Manila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 xml:space="preserve">E-mail: </w:t>
      </w:r>
      <w:hyperlink r:id="rId2">
        <w:r>
          <w:rPr>
            <w:rStyle w:val="style16"/>
            <w:rFonts w:ascii="MV Boli" w:hAnsi="MV Boli"/>
            <w:sz w:val="24"/>
            <w:szCs w:val="24"/>
          </w:rPr>
          <w:t>TeachMartin@email.com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2008-2010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Black Pen Movement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MV Boli">
    <w:charset w:val="01"/>
    <w:family w:val="auto"/>
    <w:pitch w:val="variable"/>
  </w:font>
  <w:font w:name="Verdana">
    <w:charset w:val="00"/>
    <w:family w:val="roman"/>
    <w:pitch w:val="variable"/>
  </w:font>
  <w:font w:name="Andale Sans UI">
    <w:altName w:val="Arial Unicode MS"/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achMartin@email.com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2014-08-26T15:00:38Z</dcterms:created>
  <cp:revision>0</cp:revision>
</cp:coreProperties>
</file>