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D2817" w14:textId="77777777" w:rsidR="009638D5" w:rsidRPr="00C92919" w:rsidRDefault="0076308A" w:rsidP="00D15770">
      <w:pPr>
        <w:pStyle w:val="Title"/>
        <w:rPr>
          <w:color w:val="auto"/>
        </w:rPr>
      </w:pPr>
      <w:r w:rsidRPr="00C92919">
        <w:rPr>
          <w:color w:val="auto"/>
        </w:rPr>
        <w:t>Protocole de recherche sur la pratique musicale</w:t>
      </w:r>
    </w:p>
    <w:p w14:paraId="1417CFC7" w14:textId="77777777" w:rsidR="0076308A" w:rsidRPr="00C92919" w:rsidRDefault="0076308A" w:rsidP="002C20B7">
      <w:pPr>
        <w:ind w:left="4248" w:firstLine="708"/>
        <w:jc w:val="both"/>
        <w:rPr>
          <w:rFonts w:ascii="Times New Roman" w:hAnsi="Times New Roman" w:cs="Times New Roman"/>
        </w:rPr>
      </w:pPr>
      <w:r w:rsidRPr="00C92919">
        <w:rPr>
          <w:rFonts w:ascii="Times New Roman" w:hAnsi="Times New Roman" w:cs="Times New Roman"/>
        </w:rPr>
        <w:t xml:space="preserve">Fabien Fenouillet, Sonia Lorant </w:t>
      </w:r>
    </w:p>
    <w:p w14:paraId="708ABB77" w14:textId="77777777" w:rsidR="002C20B7" w:rsidRPr="00C92919" w:rsidRDefault="0076308A" w:rsidP="002C20B7">
      <w:pPr>
        <w:ind w:left="4248" w:firstLine="708"/>
        <w:jc w:val="both"/>
        <w:rPr>
          <w:rFonts w:ascii="Times New Roman" w:hAnsi="Times New Roman" w:cs="Times New Roman"/>
        </w:rPr>
      </w:pPr>
      <w:r w:rsidRPr="00C92919">
        <w:rPr>
          <w:rFonts w:ascii="Times New Roman" w:hAnsi="Times New Roman" w:cs="Times New Roman"/>
        </w:rPr>
        <w:t>Laboratoire Chart-UPN (EA 4004)</w:t>
      </w:r>
    </w:p>
    <w:p w14:paraId="1546AA96" w14:textId="77777777" w:rsidR="0076308A" w:rsidRPr="00C92919" w:rsidRDefault="0076308A" w:rsidP="002C20B7">
      <w:pPr>
        <w:ind w:left="4248" w:firstLine="708"/>
        <w:jc w:val="both"/>
        <w:rPr>
          <w:rFonts w:ascii="Times New Roman" w:hAnsi="Times New Roman" w:cs="Times New Roman"/>
        </w:rPr>
      </w:pPr>
      <w:r w:rsidRPr="00C92919">
        <w:rPr>
          <w:rFonts w:ascii="Times New Roman" w:hAnsi="Times New Roman" w:cs="Times New Roman"/>
        </w:rPr>
        <w:t>Université Paris Nanterre</w:t>
      </w:r>
    </w:p>
    <w:p w14:paraId="530AF4C3" w14:textId="77777777" w:rsidR="00AC1AB2" w:rsidRPr="00C92919" w:rsidRDefault="00AC1AB2" w:rsidP="00D15770">
      <w:pPr>
        <w:jc w:val="both"/>
        <w:rPr>
          <w:rFonts w:ascii="Times New Roman" w:hAnsi="Times New Roman" w:cs="Times New Roman"/>
        </w:rPr>
      </w:pPr>
    </w:p>
    <w:p w14:paraId="665CC67D" w14:textId="77777777" w:rsidR="0076308A" w:rsidRPr="00C92919" w:rsidRDefault="00AC1AB2" w:rsidP="007E6574">
      <w:pPr>
        <w:ind w:firstLine="426"/>
        <w:jc w:val="both"/>
        <w:rPr>
          <w:rFonts w:ascii="Times New Roman" w:eastAsia="Times New Roman" w:hAnsi="Times New Roman" w:cs="Times New Roman"/>
          <w:sz w:val="24"/>
          <w:szCs w:val="24"/>
        </w:rPr>
      </w:pPr>
      <w:r w:rsidRPr="00C92919">
        <w:rPr>
          <w:rFonts w:ascii="Times New Roman" w:hAnsi="Times New Roman" w:cs="Times New Roman"/>
        </w:rPr>
        <w:t xml:space="preserve">Dans le cadre de différentes recherches l’impact d’une pratique régulière de la musique a permis d’établir un certain nombre d’effets positifs. En effet, on peut observer </w:t>
      </w:r>
      <w:r w:rsidR="00D15770" w:rsidRPr="00C92919">
        <w:rPr>
          <w:rFonts w:ascii="Times New Roman" w:hAnsi="Times New Roman" w:cs="Times New Roman"/>
        </w:rPr>
        <w:t xml:space="preserve">d’une part </w:t>
      </w:r>
      <w:r w:rsidRPr="00C92919">
        <w:rPr>
          <w:rFonts w:ascii="Times New Roman" w:hAnsi="Times New Roman" w:cs="Times New Roman"/>
        </w:rPr>
        <w:t>un impact sur le développement des compétences psychosociales et émotionnelles de l’enfant (Hedge, 2017; Majno, 2017; Reeh, 2017</w:t>
      </w:r>
      <w:r w:rsidR="001B6D6B" w:rsidRPr="00C92919">
        <w:rPr>
          <w:rFonts w:ascii="Times New Roman" w:hAnsi="Times New Roman" w:cs="Times New Roman"/>
        </w:rPr>
        <w:t xml:space="preserve">; </w:t>
      </w:r>
      <w:r w:rsidR="001B6D6B" w:rsidRPr="00C92919">
        <w:rPr>
          <w:rFonts w:ascii="Times New Roman" w:eastAsia="Times New Roman" w:hAnsi="Times New Roman" w:cs="Times New Roman"/>
        </w:rPr>
        <w:t>Waleckx, 2017)</w:t>
      </w:r>
      <w:r w:rsidR="00D15770" w:rsidRPr="00C92919">
        <w:rPr>
          <w:rFonts w:ascii="Times New Roman" w:eastAsia="Times New Roman" w:hAnsi="Times New Roman" w:cs="Times New Roman"/>
        </w:rPr>
        <w:t>, d’autre part</w:t>
      </w:r>
      <w:r w:rsidR="00F072C5" w:rsidRPr="00C92919">
        <w:rPr>
          <w:rFonts w:ascii="Times New Roman" w:hAnsi="Times New Roman" w:cs="Times New Roman"/>
        </w:rPr>
        <w:t xml:space="preserve"> un impact sur le développement cognitif de l’enfant (</w:t>
      </w:r>
      <w:r w:rsidR="00E87C01" w:rsidRPr="00C92919">
        <w:rPr>
          <w:rFonts w:ascii="Times New Roman" w:hAnsi="Times New Roman" w:cs="Times New Roman"/>
        </w:rPr>
        <w:t xml:space="preserve">Bigand &amp; Tillmann, 2015 ; </w:t>
      </w:r>
      <w:r w:rsidR="00F072C5" w:rsidRPr="00C92919">
        <w:rPr>
          <w:rFonts w:ascii="Times New Roman" w:hAnsi="Times New Roman" w:cs="Times New Roman"/>
        </w:rPr>
        <w:t xml:space="preserve">Ferreri, 2017 ; </w:t>
      </w:r>
      <w:r w:rsidR="00E87C01" w:rsidRPr="00C92919">
        <w:rPr>
          <w:rFonts w:ascii="Times New Roman" w:eastAsia="Times New Roman" w:hAnsi="Times New Roman" w:cs="Times New Roman"/>
        </w:rPr>
        <w:t xml:space="preserve">Rochette, Moussard, &amp; Bigand, 2014 ; </w:t>
      </w:r>
      <w:r w:rsidR="001B6D6B" w:rsidRPr="00C92919">
        <w:rPr>
          <w:rFonts w:ascii="Times New Roman" w:eastAsia="Times New Roman" w:hAnsi="Times New Roman" w:cs="Times New Roman"/>
        </w:rPr>
        <w:t>Swaminathan, Schellenberg, &amp; Khalil, 2017</w:t>
      </w:r>
      <w:r w:rsidR="00E87C01" w:rsidRPr="00C92919">
        <w:rPr>
          <w:rFonts w:ascii="Times New Roman" w:eastAsia="Times New Roman" w:hAnsi="Times New Roman" w:cs="Times New Roman"/>
        </w:rPr>
        <w:t> ;</w:t>
      </w:r>
      <w:r w:rsidR="00E87C01" w:rsidRPr="00C92919">
        <w:rPr>
          <w:rFonts w:ascii="Times New Roman" w:hAnsi="Times New Roman" w:cs="Times New Roman"/>
        </w:rPr>
        <w:t xml:space="preserve"> Trainor, 2017</w:t>
      </w:r>
      <w:r w:rsidR="00D15770" w:rsidRPr="00C92919">
        <w:rPr>
          <w:rFonts w:ascii="Times New Roman" w:eastAsia="Times New Roman" w:hAnsi="Times New Roman" w:cs="Times New Roman"/>
        </w:rPr>
        <w:t>), mais aussi un impact sur les fonctions exécutives</w:t>
      </w:r>
      <w:r w:rsidR="00BE2B57" w:rsidRPr="00C92919">
        <w:rPr>
          <w:rFonts w:ascii="Times New Roman" w:eastAsia="Times New Roman" w:hAnsi="Times New Roman" w:cs="Times New Roman"/>
        </w:rPr>
        <w:t xml:space="preserve"> (</w:t>
      </w:r>
      <w:r w:rsidR="00DE4442" w:rsidRPr="00C92919">
        <w:rPr>
          <w:rFonts w:ascii="Times New Roman" w:eastAsia="Times New Roman" w:hAnsi="Times New Roman" w:cs="Times New Roman"/>
        </w:rPr>
        <w:t xml:space="preserve">Fauvel, Groussard, Desgranges, &amp; Platel, 2012 ; </w:t>
      </w:r>
      <w:r w:rsidR="00BE2B57" w:rsidRPr="00C92919">
        <w:rPr>
          <w:rFonts w:ascii="Times New Roman" w:eastAsia="Times New Roman" w:hAnsi="Times New Roman" w:cs="Times New Roman"/>
          <w:sz w:val="24"/>
          <w:szCs w:val="24"/>
        </w:rPr>
        <w:t>Jaschke, Honing, &amp; Scherder, 2018)</w:t>
      </w:r>
      <w:r w:rsidR="00F06189" w:rsidRPr="00C92919">
        <w:rPr>
          <w:rFonts w:ascii="Times New Roman" w:eastAsia="Times New Roman" w:hAnsi="Times New Roman" w:cs="Times New Roman"/>
          <w:sz w:val="24"/>
          <w:szCs w:val="24"/>
        </w:rPr>
        <w:t>.</w:t>
      </w:r>
    </w:p>
    <w:p w14:paraId="10378799" w14:textId="77777777" w:rsidR="007E6574" w:rsidRPr="00C92919" w:rsidRDefault="007E6574" w:rsidP="007E6574">
      <w:pPr>
        <w:pStyle w:val="Heading2"/>
        <w:jc w:val="both"/>
        <w:rPr>
          <w:rFonts w:ascii="Times New Roman" w:hAnsi="Times New Roman" w:cs="Times New Roman"/>
          <w:color w:val="auto"/>
          <w:sz w:val="22"/>
          <w:szCs w:val="22"/>
        </w:rPr>
      </w:pPr>
      <w:r w:rsidRPr="00C92919">
        <w:rPr>
          <w:rFonts w:ascii="Times New Roman" w:hAnsi="Times New Roman" w:cs="Times New Roman"/>
          <w:color w:val="auto"/>
          <w:sz w:val="22"/>
          <w:szCs w:val="22"/>
        </w:rPr>
        <w:t>Objectif</w:t>
      </w:r>
    </w:p>
    <w:p w14:paraId="3D59B86C" w14:textId="0EE3D177" w:rsidR="007E6574" w:rsidRPr="00C92919" w:rsidRDefault="00F06189" w:rsidP="007E6574">
      <w:pPr>
        <w:ind w:firstLine="426"/>
        <w:jc w:val="both"/>
        <w:rPr>
          <w:rFonts w:ascii="Times New Roman" w:hAnsi="Times New Roman" w:cs="Times New Roman"/>
        </w:rPr>
      </w:pPr>
      <w:r w:rsidRPr="00C92919">
        <w:rPr>
          <w:rFonts w:ascii="Times New Roman" w:hAnsi="Times New Roman" w:cs="Times New Roman"/>
        </w:rPr>
        <w:t>Dans ce contexte</w:t>
      </w:r>
      <w:r w:rsidR="007E6574" w:rsidRPr="00C92919">
        <w:rPr>
          <w:rFonts w:ascii="Times New Roman" w:hAnsi="Times New Roman" w:cs="Times New Roman"/>
        </w:rPr>
        <w:t xml:space="preserve"> scientifique, la musique</w:t>
      </w:r>
      <w:r w:rsidRPr="00C92919">
        <w:rPr>
          <w:rFonts w:ascii="Times New Roman" w:hAnsi="Times New Roman" w:cs="Times New Roman"/>
        </w:rPr>
        <w:t xml:space="preserve"> semble </w:t>
      </w:r>
      <w:r w:rsidR="007E6574" w:rsidRPr="00C92919">
        <w:rPr>
          <w:rFonts w:ascii="Times New Roman" w:hAnsi="Times New Roman" w:cs="Times New Roman"/>
        </w:rPr>
        <w:t>a</w:t>
      </w:r>
      <w:r w:rsidRPr="00C92919">
        <w:rPr>
          <w:rFonts w:ascii="Times New Roman" w:hAnsi="Times New Roman" w:cs="Times New Roman"/>
        </w:rPr>
        <w:t>voir des effets bénéfiques dans bien des domaines, il est intéressant de voir si cette pratique a un impact sur les apprentissages scolaires</w:t>
      </w:r>
      <w:r w:rsidR="00261706" w:rsidRPr="00C92919">
        <w:rPr>
          <w:rFonts w:ascii="Times New Roman" w:hAnsi="Times New Roman" w:cs="Times New Roman"/>
        </w:rPr>
        <w:t xml:space="preserve"> via les fonctions exécutives qui sont essentielles aux apprentissages</w:t>
      </w:r>
      <w:r w:rsidR="007E6574" w:rsidRPr="00C92919">
        <w:rPr>
          <w:rFonts w:ascii="Times New Roman" w:hAnsi="Times New Roman" w:cs="Times New Roman"/>
        </w:rPr>
        <w:t xml:space="preserve"> (l’attention, la flex</w:t>
      </w:r>
      <w:r w:rsidR="00C92919">
        <w:rPr>
          <w:rFonts w:ascii="Times New Roman" w:hAnsi="Times New Roman" w:cs="Times New Roman"/>
        </w:rPr>
        <w:t>ibilité, l’inhibition et la pla</w:t>
      </w:r>
      <w:bookmarkStart w:id="0" w:name="_GoBack"/>
      <w:bookmarkEnd w:id="0"/>
      <w:r w:rsidR="007E6574" w:rsidRPr="00C92919">
        <w:rPr>
          <w:rFonts w:ascii="Times New Roman" w:hAnsi="Times New Roman" w:cs="Times New Roman"/>
        </w:rPr>
        <w:t>nification)</w:t>
      </w:r>
      <w:r w:rsidRPr="00C92919">
        <w:rPr>
          <w:rFonts w:ascii="Times New Roman" w:hAnsi="Times New Roman" w:cs="Times New Roman"/>
        </w:rPr>
        <w:t xml:space="preserve"> et sur le bien-être à l’école. </w:t>
      </w:r>
      <w:r w:rsidR="007E6574" w:rsidRPr="00C92919">
        <w:rPr>
          <w:rFonts w:ascii="Times New Roman" w:hAnsi="Times New Roman" w:cs="Times New Roman"/>
        </w:rPr>
        <w:t>Cette étude permettra de poursuivre les recherches entre performances scolaires et le bien-être subjectif des élèves.</w:t>
      </w:r>
    </w:p>
    <w:p w14:paraId="3604D7C9" w14:textId="77777777" w:rsidR="00F06189" w:rsidRPr="00C92919" w:rsidRDefault="007E6574" w:rsidP="007E6574">
      <w:pPr>
        <w:ind w:firstLine="426"/>
        <w:jc w:val="both"/>
        <w:rPr>
          <w:rFonts w:ascii="Times New Roman" w:hAnsi="Times New Roman" w:cs="Times New Roman"/>
        </w:rPr>
      </w:pPr>
      <w:r w:rsidRPr="00C92919">
        <w:rPr>
          <w:rFonts w:ascii="Times New Roman" w:hAnsi="Times New Roman" w:cs="Times New Roman"/>
        </w:rPr>
        <w:t>De plus</w:t>
      </w:r>
      <w:r w:rsidR="00F06189" w:rsidRPr="00C92919">
        <w:rPr>
          <w:rFonts w:ascii="Times New Roman" w:hAnsi="Times New Roman" w:cs="Times New Roman"/>
        </w:rPr>
        <w:t xml:space="preserve">, la littérature </w:t>
      </w:r>
      <w:r w:rsidR="00261706" w:rsidRPr="00C92919">
        <w:rPr>
          <w:rFonts w:ascii="Times New Roman" w:hAnsi="Times New Roman" w:cs="Times New Roman"/>
        </w:rPr>
        <w:t xml:space="preserve">souligne une relation forte entre le sentiment d’efficacité personnel et les performances scolaires (Fenouillet, Martin-Krumm, Heutte, &amp; Besançon, 2014). Sachant que le sentiment d’efficacité personnel est un fort précurseur de la réussite, on peut s’interroger sur l’impact de la musique en milieu scolaire sur </w:t>
      </w:r>
      <w:r w:rsidRPr="00C92919">
        <w:rPr>
          <w:rFonts w:ascii="Times New Roman" w:hAnsi="Times New Roman" w:cs="Times New Roman"/>
        </w:rPr>
        <w:t>le développement du</w:t>
      </w:r>
      <w:r w:rsidR="00261706" w:rsidRPr="00C92919">
        <w:rPr>
          <w:rFonts w:ascii="Times New Roman" w:hAnsi="Times New Roman" w:cs="Times New Roman"/>
        </w:rPr>
        <w:t xml:space="preserve"> sentiment d’efficacité</w:t>
      </w:r>
      <w:r w:rsidRPr="00C92919">
        <w:rPr>
          <w:rFonts w:ascii="Times New Roman" w:hAnsi="Times New Roman" w:cs="Times New Roman"/>
        </w:rPr>
        <w:t xml:space="preserve"> personnel.</w:t>
      </w:r>
    </w:p>
    <w:p w14:paraId="72D6F79C" w14:textId="77777777" w:rsidR="0076308A" w:rsidRPr="00C92919" w:rsidRDefault="0076308A" w:rsidP="00D15770">
      <w:pPr>
        <w:pStyle w:val="Heading2"/>
        <w:jc w:val="both"/>
        <w:rPr>
          <w:rFonts w:ascii="Times New Roman" w:hAnsi="Times New Roman" w:cs="Times New Roman"/>
          <w:color w:val="auto"/>
          <w:sz w:val="22"/>
          <w:szCs w:val="22"/>
        </w:rPr>
      </w:pPr>
      <w:r w:rsidRPr="00C92919">
        <w:rPr>
          <w:rFonts w:ascii="Times New Roman" w:hAnsi="Times New Roman" w:cs="Times New Roman"/>
          <w:color w:val="auto"/>
          <w:sz w:val="22"/>
          <w:szCs w:val="22"/>
        </w:rPr>
        <w:t>Principe</w:t>
      </w:r>
    </w:p>
    <w:p w14:paraId="3BE6015A" w14:textId="77777777" w:rsidR="0076308A" w:rsidRPr="00C92919" w:rsidRDefault="0076308A" w:rsidP="007E6574">
      <w:pPr>
        <w:ind w:firstLine="426"/>
        <w:jc w:val="both"/>
        <w:rPr>
          <w:rFonts w:ascii="Times New Roman" w:hAnsi="Times New Roman" w:cs="Times New Roman"/>
        </w:rPr>
      </w:pPr>
      <w:r w:rsidRPr="00C92919">
        <w:rPr>
          <w:rFonts w:ascii="Times New Roman" w:hAnsi="Times New Roman" w:cs="Times New Roman"/>
        </w:rPr>
        <w:t xml:space="preserve"> Afin de pouvoir effectuer cette comparaison dans des conditions optimum </w:t>
      </w:r>
      <w:r w:rsidR="00963E43" w:rsidRPr="00C92919">
        <w:rPr>
          <w:rFonts w:ascii="Times New Roman" w:hAnsi="Times New Roman" w:cs="Times New Roman"/>
        </w:rPr>
        <w:t xml:space="preserve">il est nécessaire de disposer d’un groupe expérimental et d’un groupe contrôle et d’un deuxième groupe témoin comme décrit </w:t>
      </w:r>
      <w:r w:rsidR="007E6574" w:rsidRPr="00C92919">
        <w:rPr>
          <w:rFonts w:ascii="Times New Roman" w:hAnsi="Times New Roman" w:cs="Times New Roman"/>
        </w:rPr>
        <w:t>c</w:t>
      </w:r>
      <w:r w:rsidR="00963E43" w:rsidRPr="00C92919">
        <w:rPr>
          <w:rFonts w:ascii="Times New Roman" w:hAnsi="Times New Roman" w:cs="Times New Roman"/>
        </w:rPr>
        <w:t>i</w:t>
      </w:r>
      <w:r w:rsidR="007E6574" w:rsidRPr="00C92919">
        <w:rPr>
          <w:rFonts w:ascii="Times New Roman" w:hAnsi="Times New Roman" w:cs="Times New Roman"/>
        </w:rPr>
        <w:t>-</w:t>
      </w:r>
      <w:r w:rsidR="00963E43" w:rsidRPr="00C92919">
        <w:rPr>
          <w:rFonts w:ascii="Times New Roman" w:hAnsi="Times New Roman" w:cs="Times New Roman"/>
        </w:rPr>
        <w:t>dessous. Les enfants participants à ce dispositif de recherche, quelque soit le groupe, doivent avoir l’accord écrit de leurs parents. Ils devront être affectés par tirage au sort à l’un des groupes de recherche. Si l’enfant n’accepte pas d’être affecté à son groupe désigné au hasard, il devra être exclu de</w:t>
      </w:r>
      <w:r w:rsidR="002C20B7" w:rsidRPr="00C92919">
        <w:rPr>
          <w:rFonts w:ascii="Times New Roman" w:hAnsi="Times New Roman" w:cs="Times New Roman"/>
        </w:rPr>
        <w:t xml:space="preserve"> la</w:t>
      </w:r>
      <w:r w:rsidR="00963E43" w:rsidRPr="00C92919">
        <w:rPr>
          <w:rFonts w:ascii="Times New Roman" w:hAnsi="Times New Roman" w:cs="Times New Roman"/>
        </w:rPr>
        <w:t xml:space="preserve"> recherche.</w:t>
      </w:r>
    </w:p>
    <w:p w14:paraId="01CE9FE8" w14:textId="77777777" w:rsidR="00963E43" w:rsidRPr="00C92919" w:rsidRDefault="00963E43" w:rsidP="00BE0EA5">
      <w:pPr>
        <w:pStyle w:val="ListParagraph"/>
        <w:numPr>
          <w:ilvl w:val="0"/>
          <w:numId w:val="4"/>
        </w:numPr>
        <w:jc w:val="both"/>
        <w:rPr>
          <w:rFonts w:ascii="Times New Roman" w:hAnsi="Times New Roman" w:cs="Times New Roman"/>
        </w:rPr>
      </w:pPr>
      <w:r w:rsidRPr="00C92919">
        <w:rPr>
          <w:rFonts w:ascii="Times New Roman" w:hAnsi="Times New Roman" w:cs="Times New Roman"/>
        </w:rPr>
        <w:t>Le groupe expérimental recevra des cours de piano, de violon, de lecture et de culture musicale à raison de 2h30 par semaine pendant une période qui doit être définie au préalable</w:t>
      </w:r>
    </w:p>
    <w:p w14:paraId="6ED94252" w14:textId="77777777" w:rsidR="00963E43" w:rsidRPr="00C92919" w:rsidRDefault="00963E43" w:rsidP="00BE0EA5">
      <w:pPr>
        <w:pStyle w:val="ListParagraph"/>
        <w:numPr>
          <w:ilvl w:val="0"/>
          <w:numId w:val="4"/>
        </w:numPr>
        <w:jc w:val="both"/>
        <w:rPr>
          <w:rFonts w:ascii="Times New Roman" w:hAnsi="Times New Roman" w:cs="Times New Roman"/>
        </w:rPr>
      </w:pPr>
      <w:r w:rsidRPr="00C92919">
        <w:rPr>
          <w:rFonts w:ascii="Times New Roman" w:hAnsi="Times New Roman" w:cs="Times New Roman"/>
        </w:rPr>
        <w:t>Le groupe contrôle ne bénéficiera d’aucune activité spécifique durant la même période</w:t>
      </w:r>
    </w:p>
    <w:p w14:paraId="1FD24917" w14:textId="77777777" w:rsidR="00963E43" w:rsidRPr="00C92919" w:rsidRDefault="009318A6" w:rsidP="00BE0EA5">
      <w:pPr>
        <w:pStyle w:val="ListParagraph"/>
        <w:numPr>
          <w:ilvl w:val="0"/>
          <w:numId w:val="4"/>
        </w:numPr>
        <w:jc w:val="both"/>
        <w:rPr>
          <w:rFonts w:ascii="Times New Roman" w:hAnsi="Times New Roman" w:cs="Times New Roman"/>
        </w:rPr>
      </w:pPr>
      <w:r w:rsidRPr="00C92919">
        <w:rPr>
          <w:rFonts w:ascii="Times New Roman" w:hAnsi="Times New Roman" w:cs="Times New Roman"/>
        </w:rPr>
        <w:t>Le groupe témoin pratiquera une autre activité qui n’aura aucun rapport avec la musique durant la même période et durant le même laps</w:t>
      </w:r>
      <w:r w:rsidR="00BE0EA5" w:rsidRPr="00C92919">
        <w:rPr>
          <w:rFonts w:ascii="Times New Roman" w:hAnsi="Times New Roman" w:cs="Times New Roman"/>
        </w:rPr>
        <w:t xml:space="preserve"> de temps</w:t>
      </w:r>
      <w:r w:rsidRPr="00C92919">
        <w:rPr>
          <w:rFonts w:ascii="Times New Roman" w:hAnsi="Times New Roman" w:cs="Times New Roman"/>
        </w:rPr>
        <w:t>.</w:t>
      </w:r>
    </w:p>
    <w:p w14:paraId="614AC727" w14:textId="77777777" w:rsidR="009318A6" w:rsidRPr="00C92919" w:rsidRDefault="009318A6" w:rsidP="00D15770">
      <w:pPr>
        <w:jc w:val="both"/>
        <w:rPr>
          <w:rFonts w:ascii="Times New Roman" w:hAnsi="Times New Roman" w:cs="Times New Roman"/>
        </w:rPr>
      </w:pPr>
      <w:r w:rsidRPr="00C92919">
        <w:rPr>
          <w:rFonts w:ascii="Times New Roman" w:hAnsi="Times New Roman" w:cs="Times New Roman"/>
        </w:rPr>
        <w:t>La taille des groupes est 24 enfants soit un total de 72 participants</w:t>
      </w:r>
    </w:p>
    <w:p w14:paraId="0CC70E2B" w14:textId="77777777" w:rsidR="009318A6" w:rsidRPr="00C92919" w:rsidRDefault="009318A6" w:rsidP="00D15770">
      <w:pPr>
        <w:pStyle w:val="Heading2"/>
        <w:jc w:val="both"/>
        <w:rPr>
          <w:rFonts w:ascii="Times New Roman" w:hAnsi="Times New Roman" w:cs="Times New Roman"/>
          <w:color w:val="auto"/>
          <w:sz w:val="22"/>
          <w:szCs w:val="22"/>
        </w:rPr>
      </w:pPr>
      <w:r w:rsidRPr="00C92919">
        <w:rPr>
          <w:rFonts w:ascii="Times New Roman" w:hAnsi="Times New Roman" w:cs="Times New Roman"/>
          <w:color w:val="auto"/>
          <w:sz w:val="22"/>
          <w:szCs w:val="22"/>
        </w:rPr>
        <w:lastRenderedPageBreak/>
        <w:t>Mesure</w:t>
      </w:r>
      <w:r w:rsidR="00C758AE" w:rsidRPr="00C92919">
        <w:rPr>
          <w:rFonts w:ascii="Times New Roman" w:hAnsi="Times New Roman" w:cs="Times New Roman"/>
          <w:color w:val="auto"/>
          <w:sz w:val="22"/>
          <w:szCs w:val="22"/>
        </w:rPr>
        <w:t>s</w:t>
      </w:r>
    </w:p>
    <w:p w14:paraId="4B7749C8" w14:textId="77777777" w:rsidR="009318A6" w:rsidRPr="00C92919" w:rsidRDefault="009318A6" w:rsidP="00BE0EA5">
      <w:pPr>
        <w:ind w:firstLine="708"/>
        <w:jc w:val="both"/>
        <w:rPr>
          <w:rFonts w:ascii="Times New Roman" w:hAnsi="Times New Roman" w:cs="Times New Roman"/>
        </w:rPr>
      </w:pPr>
      <w:r w:rsidRPr="00C92919">
        <w:rPr>
          <w:rFonts w:ascii="Times New Roman" w:hAnsi="Times New Roman" w:cs="Times New Roman"/>
        </w:rPr>
        <w:t>Pour évaluer les effets</w:t>
      </w:r>
      <w:r w:rsidR="00BE0EA5" w:rsidRPr="00C92919">
        <w:rPr>
          <w:rFonts w:ascii="Times New Roman" w:hAnsi="Times New Roman" w:cs="Times New Roman"/>
        </w:rPr>
        <w:t>,</w:t>
      </w:r>
      <w:r w:rsidRPr="00C92919">
        <w:rPr>
          <w:rFonts w:ascii="Times New Roman" w:hAnsi="Times New Roman" w:cs="Times New Roman"/>
        </w:rPr>
        <w:t xml:space="preserve"> nous nous appuierons</w:t>
      </w:r>
      <w:r w:rsidR="00231BD2" w:rsidRPr="00C92919">
        <w:rPr>
          <w:rFonts w:ascii="Times New Roman" w:hAnsi="Times New Roman" w:cs="Times New Roman"/>
        </w:rPr>
        <w:t xml:space="preserve"> sur </w:t>
      </w:r>
      <w:r w:rsidR="00BE0EA5" w:rsidRPr="00C92919">
        <w:rPr>
          <w:rFonts w:ascii="Times New Roman" w:hAnsi="Times New Roman" w:cs="Times New Roman"/>
        </w:rPr>
        <w:t xml:space="preserve">un ensemble d’évaluations : performances académiques, raisonnement cognitif, fonctions exécutives. </w:t>
      </w:r>
      <w:r w:rsidR="00231BD2" w:rsidRPr="00C92919">
        <w:rPr>
          <w:rFonts w:ascii="Times New Roman" w:hAnsi="Times New Roman" w:cs="Times New Roman"/>
        </w:rPr>
        <w:t xml:space="preserve"> Nous envisageons également de mesurer la motivation et le bien-être des élèves</w:t>
      </w:r>
      <w:r w:rsidR="00BE0EA5" w:rsidRPr="00C92919">
        <w:rPr>
          <w:rFonts w:ascii="Times New Roman" w:hAnsi="Times New Roman" w:cs="Times New Roman"/>
        </w:rPr>
        <w:t>, par l’intermédiaire de questionnaires.</w:t>
      </w:r>
      <w:r w:rsidR="00231BD2" w:rsidRPr="00C92919">
        <w:rPr>
          <w:rFonts w:ascii="Times New Roman" w:hAnsi="Times New Roman" w:cs="Times New Roman"/>
        </w:rPr>
        <w:t xml:space="preserve"> Ces questions seront posées avant le début des activités et à la fin de ces mêmes activités.</w:t>
      </w:r>
    </w:p>
    <w:p w14:paraId="3A566668" w14:textId="77777777" w:rsidR="00BE0EA5" w:rsidRPr="00C92919" w:rsidRDefault="00BE0EA5" w:rsidP="00BE0EA5">
      <w:pPr>
        <w:pStyle w:val="Heading3"/>
        <w:rPr>
          <w:color w:val="auto"/>
          <w:sz w:val="22"/>
          <w:szCs w:val="22"/>
        </w:rPr>
      </w:pPr>
      <w:r w:rsidRPr="00C92919">
        <w:rPr>
          <w:color w:val="auto"/>
          <w:sz w:val="22"/>
          <w:szCs w:val="22"/>
        </w:rPr>
        <w:t>L’évaluation d</w:t>
      </w:r>
      <w:r w:rsidRPr="00C92919">
        <w:rPr>
          <w:color w:val="auto"/>
        </w:rPr>
        <w:t>es performances académiques</w:t>
      </w:r>
    </w:p>
    <w:p w14:paraId="1FA37B13" w14:textId="77777777" w:rsidR="00BE0EA5" w:rsidRPr="00C92919" w:rsidRDefault="00BE0EA5" w:rsidP="00D15770">
      <w:pPr>
        <w:jc w:val="both"/>
        <w:rPr>
          <w:rFonts w:ascii="Times New Roman" w:hAnsi="Times New Roman" w:cs="Times New Roman"/>
        </w:rPr>
      </w:pPr>
      <w:r w:rsidRPr="00C92919">
        <w:rPr>
          <w:rFonts w:ascii="Times New Roman" w:hAnsi="Times New Roman" w:cs="Times New Roman"/>
        </w:rPr>
        <w:t xml:space="preserve"> </w:t>
      </w:r>
      <w:r w:rsidRPr="00C92919">
        <w:rPr>
          <w:rFonts w:ascii="Times New Roman" w:hAnsi="Times New Roman" w:cs="Times New Roman"/>
        </w:rPr>
        <w:tab/>
        <w:t>Nous nous appuierons sur les résultats aux évaluations nationales.</w:t>
      </w:r>
    </w:p>
    <w:p w14:paraId="5DB552D4" w14:textId="77777777" w:rsidR="00F06189" w:rsidRPr="00C92919" w:rsidRDefault="00F06189" w:rsidP="00BE0EA5">
      <w:pPr>
        <w:pStyle w:val="Heading3"/>
        <w:rPr>
          <w:color w:val="auto"/>
        </w:rPr>
      </w:pPr>
      <w:r w:rsidRPr="00C92919">
        <w:rPr>
          <w:color w:val="auto"/>
        </w:rPr>
        <w:t>L’évaluation du raisonnement cognitif</w:t>
      </w:r>
    </w:p>
    <w:p w14:paraId="1037816F" w14:textId="77777777" w:rsidR="00F06189" w:rsidRPr="00C92919" w:rsidRDefault="00F06189" w:rsidP="00F06189">
      <w:pPr>
        <w:widowControl w:val="0"/>
        <w:jc w:val="both"/>
        <w:rPr>
          <w:rFonts w:ascii="Times New Roman" w:hAnsi="Times New Roman" w:cs="Times New Roman"/>
        </w:rPr>
      </w:pPr>
      <w:r w:rsidRPr="00C92919">
        <w:rPr>
          <w:rFonts w:ascii="Times New Roman" w:hAnsi="Times New Roman" w:cs="Times New Roman"/>
        </w:rPr>
        <w:tab/>
        <w:t>Afin de disposer d’une appréciation du raisonnement cognitif global des enfants, deux subtests d’intelligence du WISC-V, hautement corrélés avec le facteur G (</w:t>
      </w:r>
      <w:r w:rsidRPr="00C92919">
        <w:rPr>
          <w:rFonts w:ascii="Times New Roman" w:hAnsi="Times New Roman" w:cs="Times New Roman"/>
          <w:b/>
          <w:i/>
        </w:rPr>
        <w:t>Matrices</w:t>
      </w:r>
      <w:r w:rsidRPr="00C92919">
        <w:rPr>
          <w:rFonts w:ascii="Times New Roman" w:hAnsi="Times New Roman" w:cs="Times New Roman"/>
        </w:rPr>
        <w:t xml:space="preserve"> et </w:t>
      </w:r>
      <w:r w:rsidRPr="00C92919">
        <w:rPr>
          <w:rFonts w:ascii="Times New Roman" w:hAnsi="Times New Roman" w:cs="Times New Roman"/>
          <w:b/>
          <w:i/>
        </w:rPr>
        <w:t>Vocabulaire</w:t>
      </w:r>
      <w:r w:rsidRPr="00C92919">
        <w:rPr>
          <w:rFonts w:ascii="Times New Roman" w:hAnsi="Times New Roman" w:cs="Times New Roman"/>
        </w:rPr>
        <w:t xml:space="preserve"> ; Wechsler, 2016) seront utilisés dans le protocole expérimental.</w:t>
      </w:r>
    </w:p>
    <w:p w14:paraId="3C6D40D0" w14:textId="77777777" w:rsidR="00F06189" w:rsidRPr="00C92919" w:rsidRDefault="00F06189" w:rsidP="00F06189">
      <w:pPr>
        <w:widowControl w:val="0"/>
        <w:numPr>
          <w:ilvl w:val="0"/>
          <w:numId w:val="2"/>
        </w:numPr>
        <w:spacing w:after="0" w:line="240" w:lineRule="auto"/>
        <w:contextualSpacing/>
        <w:jc w:val="both"/>
        <w:rPr>
          <w:rFonts w:ascii="Times New Roman" w:eastAsia="Unistra D" w:hAnsi="Times New Roman" w:cs="Times New Roman"/>
        </w:rPr>
      </w:pPr>
      <w:r w:rsidRPr="00C92919">
        <w:rPr>
          <w:rFonts w:ascii="Times New Roman" w:hAnsi="Times New Roman" w:cs="Times New Roman"/>
          <w:b/>
          <w:i/>
        </w:rPr>
        <w:t>Matrices</w:t>
      </w:r>
      <w:r w:rsidRPr="00C92919">
        <w:rPr>
          <w:rFonts w:ascii="Times New Roman" w:hAnsi="Times New Roman" w:cs="Times New Roman"/>
        </w:rPr>
        <w:t xml:space="preserve"> (Wechsler, 2016). </w:t>
      </w:r>
    </w:p>
    <w:p w14:paraId="465C3BF6" w14:textId="77777777" w:rsidR="00F06189" w:rsidRPr="00C92919" w:rsidRDefault="00F06189" w:rsidP="00F06189">
      <w:pPr>
        <w:widowControl w:val="0"/>
        <w:ind w:left="720"/>
        <w:jc w:val="both"/>
        <w:rPr>
          <w:rFonts w:ascii="Times New Roman" w:hAnsi="Times New Roman" w:cs="Times New Roman"/>
        </w:rPr>
      </w:pPr>
      <w:r w:rsidRPr="00C92919">
        <w:rPr>
          <w:rFonts w:ascii="Times New Roman" w:hAnsi="Times New Roman" w:cs="Times New Roman"/>
        </w:rPr>
        <w:t>Ce subtest permet de mesurer les capacités de raisonnement fluide non verbal. L’enfant voit sur un livret de stimuli, une matrice ou une série incomplète et choisit parmi les possibilités de réponses, la partie manquante qui complète la matrice ou la série. Une note brute totale est relevée (nombre d’items corrects sur un total de 32 points maximum), ainsi qu’une note standard fondée sur l’âge de l’enfant.</w:t>
      </w:r>
    </w:p>
    <w:p w14:paraId="5B752262" w14:textId="77777777" w:rsidR="007E6574" w:rsidRPr="00C92919" w:rsidRDefault="007E6574" w:rsidP="007E6574">
      <w:pPr>
        <w:widowControl w:val="0"/>
        <w:numPr>
          <w:ilvl w:val="0"/>
          <w:numId w:val="2"/>
        </w:numPr>
        <w:spacing w:after="0" w:line="240" w:lineRule="auto"/>
        <w:contextualSpacing/>
        <w:jc w:val="both"/>
        <w:rPr>
          <w:rFonts w:ascii="Times New Roman" w:eastAsia="Unistra D" w:hAnsi="Times New Roman" w:cs="Times New Roman"/>
        </w:rPr>
      </w:pPr>
      <w:r w:rsidRPr="00C92919">
        <w:rPr>
          <w:rFonts w:ascii="Times New Roman" w:hAnsi="Times New Roman" w:cs="Times New Roman"/>
          <w:b/>
          <w:i/>
        </w:rPr>
        <w:t>Vocabulaire</w:t>
      </w:r>
      <w:r w:rsidRPr="00C92919">
        <w:rPr>
          <w:rFonts w:ascii="Times New Roman" w:hAnsi="Times New Roman" w:cs="Times New Roman"/>
        </w:rPr>
        <w:t xml:space="preserve"> (Wechsler, 2016). </w:t>
      </w:r>
    </w:p>
    <w:p w14:paraId="37B4F786" w14:textId="77777777" w:rsidR="007E6574" w:rsidRPr="00C92919" w:rsidRDefault="007E6574" w:rsidP="007E6574">
      <w:pPr>
        <w:widowControl w:val="0"/>
        <w:ind w:left="720"/>
        <w:jc w:val="both"/>
        <w:rPr>
          <w:rFonts w:ascii="Times New Roman" w:hAnsi="Times New Roman" w:cs="Times New Roman"/>
          <w:highlight w:val="yellow"/>
        </w:rPr>
      </w:pPr>
      <w:r w:rsidRPr="00C92919">
        <w:rPr>
          <w:rFonts w:ascii="Times New Roman" w:hAnsi="Times New Roman" w:cs="Times New Roman"/>
        </w:rPr>
        <w:t>Ce subtest permet d’évaluer les aptitudes générales de compréhension verbale. Pour les items verbaux (les items en images ne seront pas administrés compte de l’âge des sujets de cette étude), l’enfant est interrogé sur la définition des mots lus par l’expérimentateur. Une note brute totale est relevée (nombre d’items corrects sur un total de 54 points maximum), ainsi qu’une note standard fondée sur l’âge de l’enfant.</w:t>
      </w:r>
    </w:p>
    <w:p w14:paraId="34889510" w14:textId="77777777" w:rsidR="00F06189" w:rsidRPr="00C92919" w:rsidRDefault="00F06189" w:rsidP="00BE0EA5">
      <w:pPr>
        <w:pStyle w:val="Heading3"/>
        <w:rPr>
          <w:color w:val="auto"/>
        </w:rPr>
      </w:pPr>
      <w:r w:rsidRPr="00C92919">
        <w:rPr>
          <w:color w:val="auto"/>
        </w:rPr>
        <w:t>L’évaluation des fonctions exécutives</w:t>
      </w:r>
    </w:p>
    <w:p w14:paraId="76CB684B" w14:textId="77777777" w:rsidR="00F06189" w:rsidRPr="00C92919" w:rsidRDefault="00F06189" w:rsidP="00F06189">
      <w:pPr>
        <w:widowControl w:val="0"/>
        <w:pBdr>
          <w:top w:val="nil"/>
          <w:left w:val="nil"/>
          <w:bottom w:val="nil"/>
          <w:right w:val="nil"/>
          <w:between w:val="nil"/>
        </w:pBdr>
        <w:ind w:firstLine="720"/>
        <w:jc w:val="both"/>
        <w:rPr>
          <w:rFonts w:ascii="Times New Roman" w:hAnsi="Times New Roman" w:cs="Times New Roman"/>
        </w:rPr>
      </w:pPr>
      <w:r w:rsidRPr="00C92919">
        <w:rPr>
          <w:rFonts w:ascii="Times New Roman" w:hAnsi="Times New Roman" w:cs="Times New Roman"/>
        </w:rPr>
        <w:t xml:space="preserve">Afin d’appréhender de manière plus globale l’évaluation des capacités d’auto-régulation des élèves lors de leur apprentissages scolaires (voir ci-dessous le paragraphe sur les composantes métacognitives), 3 épreuves d’évaluations des fonctions exécutives seront proposées: </w:t>
      </w:r>
      <w:r w:rsidRPr="00C92919">
        <w:rPr>
          <w:rFonts w:ascii="Times New Roman" w:hAnsi="Times New Roman" w:cs="Times New Roman"/>
          <w:b/>
          <w:i/>
        </w:rPr>
        <w:t>le Stroop</w:t>
      </w:r>
      <w:r w:rsidRPr="00C92919">
        <w:rPr>
          <w:rFonts w:ascii="Times New Roman" w:hAnsi="Times New Roman" w:cs="Times New Roman"/>
        </w:rPr>
        <w:t xml:space="preserve"> (Roy et al., 2016) pour évaluer les capacités d’inhibition, </w:t>
      </w:r>
      <w:r w:rsidRPr="00C92919">
        <w:rPr>
          <w:rFonts w:ascii="Times New Roman" w:hAnsi="Times New Roman" w:cs="Times New Roman"/>
          <w:b/>
          <w:i/>
        </w:rPr>
        <w:t>le New Card Sorting Test</w:t>
      </w:r>
      <w:r w:rsidRPr="00C92919">
        <w:rPr>
          <w:rFonts w:ascii="Times New Roman" w:hAnsi="Times New Roman" w:cs="Times New Roman"/>
        </w:rPr>
        <w:t xml:space="preserve"> (Roy et al., 2014) pour appréhender les compétences de flexibilité mentale, et </w:t>
      </w:r>
      <w:r w:rsidRPr="00C92919">
        <w:rPr>
          <w:rFonts w:ascii="Times New Roman" w:hAnsi="Times New Roman" w:cs="Times New Roman"/>
          <w:b/>
          <w:i/>
        </w:rPr>
        <w:t>la reproduction de la Figure de Rey avec ou sans aide à la planification</w:t>
      </w:r>
      <w:r w:rsidRPr="00C92919">
        <w:rPr>
          <w:rFonts w:ascii="Times New Roman" w:hAnsi="Times New Roman" w:cs="Times New Roman"/>
        </w:rPr>
        <w:t xml:space="preserve"> (se reporter à Roy et al., 2010 pour plus de détails), pour apprécier les habiletés de planification exécutive.</w:t>
      </w:r>
    </w:p>
    <w:p w14:paraId="746CEB25" w14:textId="77777777" w:rsidR="00F06189" w:rsidRPr="00C92919" w:rsidRDefault="00F06189" w:rsidP="00F06189">
      <w:pPr>
        <w:widowControl w:val="0"/>
        <w:numPr>
          <w:ilvl w:val="0"/>
          <w:numId w:val="2"/>
        </w:numPr>
        <w:spacing w:after="0" w:line="240" w:lineRule="auto"/>
        <w:contextualSpacing/>
        <w:jc w:val="both"/>
        <w:rPr>
          <w:rFonts w:ascii="Times New Roman" w:eastAsia="Unistra D" w:hAnsi="Times New Roman" w:cs="Times New Roman"/>
          <w:lang w:val="en-US"/>
        </w:rPr>
      </w:pPr>
      <w:r w:rsidRPr="00C92919">
        <w:rPr>
          <w:rFonts w:ascii="Times New Roman" w:hAnsi="Times New Roman" w:cs="Times New Roman"/>
          <w:b/>
          <w:i/>
          <w:lang w:val="en-US"/>
        </w:rPr>
        <w:t>Stroop test</w:t>
      </w:r>
      <w:r w:rsidRPr="00C92919">
        <w:rPr>
          <w:rFonts w:ascii="Times New Roman" w:hAnsi="Times New Roman" w:cs="Times New Roman"/>
          <w:lang w:val="en-US"/>
        </w:rPr>
        <w:t xml:space="preserve"> (Roy, Kefi, Bellaj, Fournet, Le Gall, &amp; Roulin, 2016). </w:t>
      </w:r>
    </w:p>
    <w:p w14:paraId="1185EBD9" w14:textId="77777777" w:rsidR="00F06189" w:rsidRPr="00C92919" w:rsidRDefault="00F06189" w:rsidP="00F06189">
      <w:pPr>
        <w:widowControl w:val="0"/>
        <w:ind w:left="720"/>
        <w:jc w:val="both"/>
        <w:rPr>
          <w:rFonts w:ascii="Times New Roman" w:hAnsi="Times New Roman" w:cs="Times New Roman"/>
        </w:rPr>
      </w:pPr>
      <w:r w:rsidRPr="00C92919">
        <w:rPr>
          <w:rFonts w:ascii="Times New Roman" w:hAnsi="Times New Roman" w:cs="Times New Roman"/>
        </w:rPr>
        <w:t>Ce test permet de mesurer les capacités d’inhibition de processus automatiques. L’enfant doit successivement dénommer des couleurs de rectangle (rouge, vert ou bleu - Partie A), lire des mots (noms de trois couleurs différentes écrits en noir - Partie B), puis dénommer des couleurs d’encre (noms de couleur écrits dans une autre couleur : rouge, vert ou bleu - Partie C), le plus vite possible. Trois scores d’interférence sont retenus :  le temps (Partie C - A) et les erreurs corrigées et non corrigées (Partie C - A).</w:t>
      </w:r>
    </w:p>
    <w:p w14:paraId="59B58B9E" w14:textId="77777777" w:rsidR="00F06189" w:rsidRPr="00C92919" w:rsidRDefault="00F06189" w:rsidP="00F06189">
      <w:pPr>
        <w:widowControl w:val="0"/>
        <w:numPr>
          <w:ilvl w:val="0"/>
          <w:numId w:val="2"/>
        </w:numPr>
        <w:spacing w:after="0" w:line="240" w:lineRule="auto"/>
        <w:contextualSpacing/>
        <w:jc w:val="both"/>
        <w:rPr>
          <w:rFonts w:ascii="Times New Roman" w:eastAsia="Unistra D" w:hAnsi="Times New Roman" w:cs="Times New Roman"/>
          <w:lang w:val="en-US"/>
        </w:rPr>
      </w:pPr>
      <w:r w:rsidRPr="00C92919">
        <w:rPr>
          <w:rFonts w:ascii="Times New Roman" w:hAnsi="Times New Roman" w:cs="Times New Roman"/>
          <w:b/>
          <w:i/>
          <w:lang w:val="en-US"/>
        </w:rPr>
        <w:t>New Card Sorting Test</w:t>
      </w:r>
      <w:r w:rsidRPr="00C92919">
        <w:rPr>
          <w:rFonts w:ascii="Times New Roman" w:hAnsi="Times New Roman" w:cs="Times New Roman"/>
          <w:lang w:val="en-US"/>
        </w:rPr>
        <w:t xml:space="preserve"> (Roy, Barbarot, Roulin, Charbonnier, Fasotti, Stalder, &amp; Le Gall, 2014).</w:t>
      </w:r>
    </w:p>
    <w:p w14:paraId="24BA178C" w14:textId="77777777" w:rsidR="00F06189" w:rsidRPr="00C92919" w:rsidRDefault="00F06189" w:rsidP="00F06189">
      <w:pPr>
        <w:widowControl w:val="0"/>
        <w:ind w:left="720"/>
        <w:jc w:val="both"/>
        <w:rPr>
          <w:rFonts w:ascii="Times New Roman" w:hAnsi="Times New Roman" w:cs="Times New Roman"/>
        </w:rPr>
      </w:pPr>
      <w:r w:rsidRPr="00C92919">
        <w:rPr>
          <w:rFonts w:ascii="Times New Roman" w:hAnsi="Times New Roman" w:cs="Times New Roman"/>
        </w:rPr>
        <w:t xml:space="preserve">Ce test permet d’évaluer la flexibilité mentale réactive. L’enfant doit ranger des cartes selon 3 critères différents (couleur, forme, nombre), qu’il doit maintenir puis modifier en fonction du feed-back de l’examinateur. Les 4 cartes cibles sont placées en ligne, de gauche à droite, face </w:t>
      </w:r>
      <w:r w:rsidRPr="00C92919">
        <w:rPr>
          <w:rFonts w:ascii="Times New Roman" w:hAnsi="Times New Roman" w:cs="Times New Roman"/>
        </w:rPr>
        <w:lastRenderedPageBreak/>
        <w:t>à l’enfant (de sa gauche à sa droite : 1 triangle rouge, 2 étoiles vertes, 3 croix jaunes, 4 ronds bleus). Quatre scores sont relevés : nombre de catégories réussies, nombre d’erreurs persévératives (répétition d’une même erreur après un « non » de l’examinateur), nombre d’abandons prématurés de règle (abandon après la répétition d’une même règle, soit au moins 2 « oui » de l’examinateur) et nombre d’erreurs autres (non persévératives).</w:t>
      </w:r>
    </w:p>
    <w:p w14:paraId="122625F6" w14:textId="77777777" w:rsidR="00F06189" w:rsidRPr="00C92919" w:rsidRDefault="00F06189" w:rsidP="00F06189">
      <w:pPr>
        <w:widowControl w:val="0"/>
        <w:numPr>
          <w:ilvl w:val="0"/>
          <w:numId w:val="2"/>
        </w:numPr>
        <w:spacing w:after="0" w:line="240" w:lineRule="auto"/>
        <w:contextualSpacing/>
        <w:jc w:val="both"/>
        <w:rPr>
          <w:rFonts w:ascii="Times New Roman" w:hAnsi="Times New Roman" w:cs="Times New Roman"/>
        </w:rPr>
      </w:pPr>
      <w:r w:rsidRPr="00C92919">
        <w:rPr>
          <w:rFonts w:ascii="Times New Roman" w:hAnsi="Times New Roman" w:cs="Times New Roman"/>
          <w:b/>
          <w:i/>
        </w:rPr>
        <w:t xml:space="preserve">Figure de Rey </w:t>
      </w:r>
      <w:r w:rsidRPr="00C92919">
        <w:rPr>
          <w:rFonts w:ascii="Times New Roman" w:hAnsi="Times New Roman" w:cs="Times New Roman"/>
        </w:rPr>
        <w:t>(Roy, Roulin, Charbonnier, Allain, Fasotti, Barbarot, et al., 2010).</w:t>
      </w:r>
    </w:p>
    <w:p w14:paraId="5C8B0883" w14:textId="77777777" w:rsidR="00F06189" w:rsidRPr="00C92919" w:rsidRDefault="00F06189" w:rsidP="00F06189">
      <w:pPr>
        <w:widowControl w:val="0"/>
        <w:ind w:left="720"/>
        <w:jc w:val="both"/>
        <w:rPr>
          <w:rFonts w:ascii="Times New Roman" w:hAnsi="Times New Roman" w:cs="Times New Roman"/>
        </w:rPr>
      </w:pPr>
      <w:r w:rsidRPr="00C92919">
        <w:rPr>
          <w:rFonts w:ascii="Times New Roman" w:hAnsi="Times New Roman" w:cs="Times New Roman"/>
        </w:rPr>
        <w:t>Ce test permet de mesurer les capacités de planification exécutive. Dans une première partie, l’enfant doit recopier spontanément une figure géométrique complexe sur une feuille A4 vierge disposée horizontalement. Trois indices sont retenus : le score de précision de la copie classique (échelonné de 0 à 36 sur la base des critères originaux de Rey, 1959), le temps de copie classique et le type de copie (Rey, 1959). Dans une seconde partie, l’enfant doit recopier, la même figure géométrique complexe mais en 5 étapes successives (guidant la reproduction de l’enfant). Deux scores sont relevés : le score de précision de la copie avec programme (échelonné de 0 à 36 sur la base des critères originaux de Rey, 1959) et l’indice de planification (score de précision de la copie avec programme auquel on soustrait le score de précision de la copie classique). Plus le scores est élevé, plus l’enfant est aidé par le programme, moins les stratégies de planification peuvent être considérées comme efficaces.</w:t>
      </w:r>
    </w:p>
    <w:p w14:paraId="5CD261A1" w14:textId="77777777" w:rsidR="00833168" w:rsidRPr="00C92919" w:rsidRDefault="00833168" w:rsidP="00BE0EA5">
      <w:pPr>
        <w:pStyle w:val="Heading3"/>
        <w:rPr>
          <w:color w:val="auto"/>
        </w:rPr>
      </w:pPr>
      <w:r w:rsidRPr="00C92919">
        <w:rPr>
          <w:color w:val="auto"/>
        </w:rPr>
        <w:t>Mesures des composantes motivationnelles </w:t>
      </w:r>
    </w:p>
    <w:p w14:paraId="0DF847BD" w14:textId="77777777" w:rsidR="00833168" w:rsidRPr="00C92919" w:rsidRDefault="00833168" w:rsidP="00833168">
      <w:pPr>
        <w:widowControl w:val="0"/>
        <w:numPr>
          <w:ilvl w:val="0"/>
          <w:numId w:val="3"/>
        </w:numPr>
        <w:spacing w:after="0" w:line="240" w:lineRule="auto"/>
        <w:ind w:left="708" w:hanging="283"/>
        <w:contextualSpacing/>
        <w:jc w:val="both"/>
        <w:rPr>
          <w:rFonts w:ascii="Times New Roman" w:eastAsia="Unistra D" w:hAnsi="Times New Roman" w:cs="Times New Roman"/>
        </w:rPr>
      </w:pPr>
      <w:r w:rsidRPr="00C92919">
        <w:rPr>
          <w:rFonts w:ascii="Times New Roman" w:hAnsi="Times New Roman" w:cs="Times New Roman"/>
          <w:b/>
          <w:i/>
        </w:rPr>
        <w:t xml:space="preserve">Echelle multidimensionnelle d’intérêt académique EMIA </w:t>
      </w:r>
      <w:r w:rsidRPr="00C92919">
        <w:rPr>
          <w:rFonts w:ascii="Times New Roman" w:hAnsi="Times New Roman" w:cs="Times New Roman"/>
        </w:rPr>
        <w:t>(Fenouillet, Chainon, Yennek, Masson, &amp; Heutte, 2017). Cette échelle permet d’évaluer l’intérêt scolaire au sens général, ie l’intérêt par le fait d’apprendre, mais aussi l’intérêt lié aux disciplines telles que les mathématiques et le français. Cette échelle comprend 5 items par dimensions, soit 15 items au total et se compose d’une échelle de Likert en 7 points allant de “pas du tout d’accord” à “tout à fait d’accord” (voir Annexe A3.5).</w:t>
      </w:r>
    </w:p>
    <w:p w14:paraId="08E4E6DE" w14:textId="77777777" w:rsidR="00833168" w:rsidRPr="00C92919" w:rsidRDefault="00833168" w:rsidP="00833168">
      <w:pPr>
        <w:widowControl w:val="0"/>
        <w:numPr>
          <w:ilvl w:val="0"/>
          <w:numId w:val="3"/>
        </w:numPr>
        <w:spacing w:after="0" w:line="240" w:lineRule="auto"/>
        <w:ind w:left="708" w:hanging="283"/>
        <w:contextualSpacing/>
        <w:jc w:val="both"/>
        <w:rPr>
          <w:rFonts w:ascii="Times New Roman" w:eastAsia="Unistra D" w:hAnsi="Times New Roman" w:cs="Times New Roman"/>
          <w:b/>
          <w:i/>
        </w:rPr>
      </w:pPr>
      <w:r w:rsidRPr="00C92919">
        <w:rPr>
          <w:rFonts w:ascii="Times New Roman" w:hAnsi="Times New Roman" w:cs="Times New Roman"/>
          <w:b/>
          <w:i/>
        </w:rPr>
        <w:t xml:space="preserve">Echelle multidimensionnelle satisfaction de vie chez les élèves MSLSS </w:t>
      </w:r>
      <w:r w:rsidRPr="00C92919">
        <w:rPr>
          <w:rFonts w:ascii="Times New Roman" w:hAnsi="Times New Roman" w:cs="Times New Roman"/>
        </w:rPr>
        <w:t>(Fenouillet, Heutte, Martin-Krumm &amp; Boniwell, 2014). Cette échelle permet de mesurer le bien être scolaire des élèves dans les différents contextes de l’échelle (soi, famille, école, amis, environnement). Cette échelle comprend 5 dimensions, soit 30 items au total et se compose d’une échelle de Likert en 7 points allant de “pas du tout d’accord” à “tout à fait d’accord”. La dimension “famille” (8 items) sera retirée afin de ne pas stigmatiser les familles issues des classes REP. Au total, il restera 22 items (voir Annexe A3.6).</w:t>
      </w:r>
    </w:p>
    <w:p w14:paraId="507997E2" w14:textId="77777777" w:rsidR="00833168" w:rsidRPr="00C92919" w:rsidRDefault="00833168" w:rsidP="00833168">
      <w:pPr>
        <w:widowControl w:val="0"/>
        <w:numPr>
          <w:ilvl w:val="0"/>
          <w:numId w:val="3"/>
        </w:numPr>
        <w:spacing w:after="0" w:line="240" w:lineRule="auto"/>
        <w:ind w:left="708" w:hanging="283"/>
        <w:contextualSpacing/>
        <w:jc w:val="both"/>
        <w:rPr>
          <w:rFonts w:ascii="Unistra D" w:eastAsia="Unistra D" w:hAnsi="Unistra D" w:cs="Unistra D"/>
          <w:b/>
          <w:i/>
        </w:rPr>
      </w:pPr>
      <w:r w:rsidRPr="00C92919">
        <w:rPr>
          <w:rFonts w:ascii="Times New Roman" w:hAnsi="Times New Roman" w:cs="Times New Roman"/>
          <w:b/>
          <w:i/>
        </w:rPr>
        <w:t xml:space="preserve">Echelle de satisfaction de vie SWLS </w:t>
      </w:r>
      <w:r w:rsidRPr="00C92919">
        <w:rPr>
          <w:rFonts w:ascii="Times New Roman" w:hAnsi="Times New Roman" w:cs="Times New Roman"/>
        </w:rPr>
        <w:t>(Satisfaction with life scale de Diener, Emmons, Larsen, &amp; Grifin, 1985) validée par</w:t>
      </w:r>
      <w:r w:rsidRPr="00C92919">
        <w:rPr>
          <w:rFonts w:ascii="Times New Roman" w:hAnsi="Times New Roman" w:cs="Times New Roman"/>
          <w:b/>
          <w:i/>
        </w:rPr>
        <w:t xml:space="preserve"> </w:t>
      </w:r>
      <w:r w:rsidRPr="00C92919">
        <w:rPr>
          <w:rFonts w:ascii="Times New Roman" w:hAnsi="Times New Roman" w:cs="Times New Roman"/>
        </w:rPr>
        <w:t xml:space="preserve">Blais, Vallerand, Pelletier, &amp; Brière, (1989) </w:t>
      </w:r>
      <w:r w:rsidRPr="00C92919">
        <w:rPr>
          <w:rFonts w:ascii="Times New Roman" w:hAnsi="Times New Roman" w:cs="Times New Roman"/>
          <w:b/>
          <w:i/>
        </w:rPr>
        <w:t>ESDV-5</w:t>
      </w:r>
      <w:r w:rsidRPr="00C92919">
        <w:rPr>
          <w:rFonts w:ascii="Times New Roman" w:hAnsi="Times New Roman" w:cs="Times New Roman"/>
        </w:rPr>
        <w:t>. Cette échelle permet d’avoir une mesure globale du bien-être subjectif de l’individu au travers de sa satisfaction de vie (voir Annexe A3.7).</w:t>
      </w:r>
    </w:p>
    <w:p w14:paraId="63C48CA5" w14:textId="77777777" w:rsidR="00833168" w:rsidRPr="00C92919" w:rsidRDefault="00833168" w:rsidP="00833168">
      <w:pPr>
        <w:widowControl w:val="0"/>
        <w:numPr>
          <w:ilvl w:val="0"/>
          <w:numId w:val="3"/>
        </w:numPr>
        <w:spacing w:after="0" w:line="240" w:lineRule="auto"/>
        <w:ind w:left="708" w:hanging="283"/>
        <w:contextualSpacing/>
        <w:jc w:val="both"/>
        <w:rPr>
          <w:rFonts w:ascii="Times New Roman" w:hAnsi="Times New Roman" w:cs="Times New Roman"/>
          <w:b/>
          <w:i/>
        </w:rPr>
      </w:pPr>
      <w:r w:rsidRPr="00C92919">
        <w:rPr>
          <w:rFonts w:ascii="Times New Roman" w:hAnsi="Times New Roman" w:cs="Times New Roman"/>
          <w:b/>
          <w:i/>
        </w:rPr>
        <w:t>Echelle SEP (Sentiment d’efficacité personnelle)</w:t>
      </w:r>
    </w:p>
    <w:p w14:paraId="06548417" w14:textId="77777777" w:rsidR="00833168" w:rsidRPr="00C92919" w:rsidRDefault="00833168" w:rsidP="00833168">
      <w:pPr>
        <w:widowControl w:val="0"/>
        <w:pBdr>
          <w:top w:val="nil"/>
          <w:left w:val="nil"/>
          <w:bottom w:val="nil"/>
          <w:right w:val="nil"/>
          <w:between w:val="nil"/>
        </w:pBdr>
        <w:ind w:left="708"/>
        <w:jc w:val="both"/>
        <w:rPr>
          <w:rFonts w:ascii="Times New Roman" w:hAnsi="Times New Roman" w:cs="Times New Roman"/>
        </w:rPr>
      </w:pPr>
      <w:r w:rsidRPr="00C92919">
        <w:rPr>
          <w:rFonts w:ascii="Times New Roman" w:hAnsi="Times New Roman" w:cs="Times New Roman"/>
        </w:rPr>
        <w:t xml:space="preserve">Cette échelle a été validée par </w:t>
      </w:r>
      <w:r w:rsidR="00AC3254" w:rsidRPr="00C92919">
        <w:rPr>
          <w:rFonts w:ascii="Times New Roman" w:hAnsi="Times New Roman" w:cs="Times New Roman"/>
        </w:rPr>
        <w:t xml:space="preserve">Masson et </w:t>
      </w:r>
      <w:r w:rsidRPr="00C92919">
        <w:rPr>
          <w:rFonts w:ascii="Times New Roman" w:hAnsi="Times New Roman" w:cs="Times New Roman"/>
        </w:rPr>
        <w:t>Fenouillet (2013). Il est composé de 11 items portant sur des questions générales. Puis sur deux disciplines ciblées (mathématiques et français). L'échelle des réponses va de 1 à 6 : « 1. Tout à fait vrai » et « 6. Totalement vrai » (voir Annexe A3.10).</w:t>
      </w:r>
    </w:p>
    <w:p w14:paraId="735C1A47" w14:textId="77777777" w:rsidR="00F06189" w:rsidRPr="00C92919" w:rsidRDefault="00F06189" w:rsidP="00D15770">
      <w:pPr>
        <w:jc w:val="both"/>
        <w:rPr>
          <w:rFonts w:ascii="Times New Roman" w:hAnsi="Times New Roman" w:cs="Times New Roman"/>
        </w:rPr>
      </w:pPr>
    </w:p>
    <w:p w14:paraId="2F691147" w14:textId="77777777" w:rsidR="00D15770" w:rsidRPr="00C92919" w:rsidRDefault="00D15770" w:rsidP="00D15770">
      <w:pPr>
        <w:pStyle w:val="Heading2"/>
        <w:jc w:val="both"/>
        <w:rPr>
          <w:rFonts w:ascii="Times New Roman" w:hAnsi="Times New Roman" w:cs="Times New Roman"/>
          <w:color w:val="auto"/>
          <w:sz w:val="22"/>
          <w:szCs w:val="22"/>
        </w:rPr>
      </w:pPr>
      <w:r w:rsidRPr="00C92919">
        <w:rPr>
          <w:rFonts w:ascii="Times New Roman" w:hAnsi="Times New Roman" w:cs="Times New Roman"/>
          <w:color w:val="auto"/>
          <w:sz w:val="22"/>
          <w:szCs w:val="22"/>
        </w:rPr>
        <w:t>Bibliographie</w:t>
      </w:r>
    </w:p>
    <w:p w14:paraId="6CC89174" w14:textId="77777777" w:rsidR="00D15770" w:rsidRPr="00C92919" w:rsidRDefault="00D15770" w:rsidP="00D15770">
      <w:pPr>
        <w:autoSpaceDE w:val="0"/>
        <w:autoSpaceDN w:val="0"/>
        <w:adjustRightInd w:val="0"/>
        <w:spacing w:after="0" w:line="240" w:lineRule="auto"/>
        <w:jc w:val="both"/>
        <w:rPr>
          <w:rFonts w:ascii="Times New Roman" w:hAnsi="Times New Roman" w:cs="Times New Roman"/>
        </w:rPr>
      </w:pPr>
    </w:p>
    <w:p w14:paraId="658105FA" w14:textId="77777777" w:rsidR="00E87C01" w:rsidRPr="00C92919" w:rsidRDefault="00E87C01" w:rsidP="00C758AE">
      <w:pPr>
        <w:spacing w:after="0"/>
        <w:ind w:left="567" w:hanging="567"/>
        <w:jc w:val="both"/>
        <w:rPr>
          <w:rStyle w:val="familyname"/>
          <w:rFonts w:ascii="Times New Roman" w:hAnsi="Times New Roman" w:cs="Times New Roman"/>
          <w:bCs/>
        </w:rPr>
      </w:pPr>
      <w:r w:rsidRPr="00C92919">
        <w:rPr>
          <w:rStyle w:val="familyname"/>
          <w:rFonts w:ascii="Times New Roman" w:hAnsi="Times New Roman" w:cs="Times New Roman"/>
          <w:bCs/>
          <w:lang w:val="en-US"/>
        </w:rPr>
        <w:t xml:space="preserve">Bigand, E., &amp; Tillmann, B. (2015). Introduction to the neurosciences and music V: cognitive stimulation and rehabilitation. </w:t>
      </w:r>
      <w:r w:rsidRPr="00C92919">
        <w:rPr>
          <w:rStyle w:val="familyname"/>
          <w:rFonts w:ascii="Times New Roman" w:hAnsi="Times New Roman" w:cs="Times New Roman"/>
          <w:bCs/>
          <w:i/>
        </w:rPr>
        <w:t>Annals of the New York Academy of Sciences, 1337</w:t>
      </w:r>
      <w:r w:rsidRPr="00C92919">
        <w:rPr>
          <w:rStyle w:val="familyname"/>
          <w:rFonts w:ascii="Times New Roman" w:hAnsi="Times New Roman" w:cs="Times New Roman"/>
          <w:bCs/>
        </w:rPr>
        <w:t>(1).</w:t>
      </w:r>
    </w:p>
    <w:p w14:paraId="21CF24F5" w14:textId="77777777" w:rsidR="002416C9" w:rsidRPr="00C92919" w:rsidRDefault="002416C9" w:rsidP="00C758AE">
      <w:pPr>
        <w:spacing w:after="0"/>
        <w:ind w:left="567" w:hanging="567"/>
        <w:jc w:val="both"/>
        <w:rPr>
          <w:rStyle w:val="familyname"/>
          <w:rFonts w:ascii="Times New Roman" w:hAnsi="Times New Roman" w:cs="Times New Roman"/>
          <w:bCs/>
        </w:rPr>
      </w:pPr>
      <w:r w:rsidRPr="00C92919">
        <w:rPr>
          <w:rStyle w:val="familyname"/>
          <w:rFonts w:ascii="Times New Roman" w:hAnsi="Times New Roman" w:cs="Times New Roman"/>
          <w:bCs/>
        </w:rPr>
        <w:lastRenderedPageBreak/>
        <w:t>Fauvel, B., Groussard, M., Desgranges, B., &amp; Platel, H. (2012). Pratique musicale et plasticité cérébrale: l'expertise musicale permet-elle de se préserver du vieillissement neurocognitif?. Revue de neuropsychologie, 4(2), 131-137.</w:t>
      </w:r>
    </w:p>
    <w:p w14:paraId="22C99C61" w14:textId="77777777" w:rsidR="00AC3254" w:rsidRPr="00C92919" w:rsidRDefault="00AC3254" w:rsidP="00C758AE">
      <w:pPr>
        <w:widowControl w:val="0"/>
        <w:pBdr>
          <w:top w:val="nil"/>
          <w:left w:val="nil"/>
          <w:bottom w:val="nil"/>
          <w:right w:val="nil"/>
          <w:between w:val="nil"/>
        </w:pBdr>
        <w:spacing w:after="0"/>
        <w:ind w:left="425" w:hanging="425"/>
        <w:jc w:val="both"/>
        <w:rPr>
          <w:rFonts w:ascii="Times New Roman" w:hAnsi="Times New Roman" w:cs="Times New Roman"/>
        </w:rPr>
      </w:pPr>
      <w:r w:rsidRPr="00C92919">
        <w:rPr>
          <w:rFonts w:ascii="Times New Roman" w:hAnsi="Times New Roman" w:cs="Times New Roman"/>
        </w:rPr>
        <w:t>Fenouillet, F., Chainon, D., Yennek, N., Lemasson, J., &amp; Heutte, J. (2017). Relation entre l’intérêt et le bien-être au collège et au lycée. Enfance, 1, 81-103.</w:t>
      </w:r>
    </w:p>
    <w:p w14:paraId="2B80F2C2" w14:textId="77777777" w:rsidR="00AC3254" w:rsidRPr="00C92919" w:rsidRDefault="00AC3254" w:rsidP="00C758AE">
      <w:pPr>
        <w:widowControl w:val="0"/>
        <w:pBdr>
          <w:top w:val="nil"/>
          <w:left w:val="nil"/>
          <w:bottom w:val="nil"/>
          <w:right w:val="nil"/>
          <w:between w:val="nil"/>
        </w:pBdr>
        <w:spacing w:after="0"/>
        <w:ind w:left="425" w:hanging="425"/>
        <w:jc w:val="both"/>
        <w:rPr>
          <w:rFonts w:ascii="Times New Roman" w:hAnsi="Times New Roman" w:cs="Times New Roman"/>
        </w:rPr>
      </w:pPr>
      <w:r w:rsidRPr="00C92919">
        <w:rPr>
          <w:rFonts w:ascii="Times New Roman" w:hAnsi="Times New Roman" w:cs="Times New Roman"/>
        </w:rPr>
        <w:t xml:space="preserve">Fenouillet, F., Heutte, J., Martin-Krumm, C., &amp; Boniwell, I. (2015). Validation française de l’échelle multidimensionnelle satisfaction de vie chez l’élève (Multidimensional Students’ Life Satisfaction Scale). </w:t>
      </w:r>
      <w:r w:rsidRPr="00C92919">
        <w:rPr>
          <w:rFonts w:ascii="Times New Roman" w:hAnsi="Times New Roman" w:cs="Times New Roman"/>
          <w:i/>
        </w:rPr>
        <w:t>Canadian Journal of Behavioural Science/Revue canadienne des sciences du comportement</w:t>
      </w:r>
      <w:r w:rsidRPr="00C92919">
        <w:rPr>
          <w:rFonts w:ascii="Times New Roman" w:hAnsi="Times New Roman" w:cs="Times New Roman"/>
        </w:rPr>
        <w:t xml:space="preserve">, </w:t>
      </w:r>
      <w:r w:rsidRPr="00C92919">
        <w:rPr>
          <w:rFonts w:ascii="Times New Roman" w:hAnsi="Times New Roman" w:cs="Times New Roman"/>
          <w:i/>
        </w:rPr>
        <w:t>47</w:t>
      </w:r>
      <w:r w:rsidRPr="00C92919">
        <w:rPr>
          <w:rFonts w:ascii="Times New Roman" w:hAnsi="Times New Roman" w:cs="Times New Roman"/>
        </w:rPr>
        <w:t>(1), 83.</w:t>
      </w:r>
    </w:p>
    <w:p w14:paraId="0CEDB4D3" w14:textId="77777777" w:rsidR="007E6574" w:rsidRPr="00C92919" w:rsidRDefault="007E6574" w:rsidP="00C758AE">
      <w:pPr>
        <w:spacing w:after="0"/>
        <w:ind w:left="567" w:hanging="567"/>
        <w:jc w:val="both"/>
        <w:rPr>
          <w:rStyle w:val="familyname"/>
          <w:rFonts w:ascii="Times New Roman" w:hAnsi="Times New Roman" w:cs="Times New Roman"/>
          <w:bCs/>
          <w:lang w:val="en-US"/>
        </w:rPr>
      </w:pPr>
      <w:r w:rsidRPr="00C92919">
        <w:rPr>
          <w:rStyle w:val="familyname"/>
          <w:rFonts w:ascii="Times New Roman" w:hAnsi="Times New Roman" w:cs="Times New Roman"/>
          <w:bCs/>
        </w:rPr>
        <w:t xml:space="preserve">Fenouillet, F., Martin-Krumm, C., Jean, H., &amp; Besançon, M. (2014). </w:t>
      </w:r>
      <w:r w:rsidRPr="00C92919">
        <w:rPr>
          <w:rStyle w:val="familyname"/>
          <w:rFonts w:ascii="Times New Roman" w:hAnsi="Times New Roman" w:cs="Times New Roman"/>
          <w:bCs/>
          <w:lang w:val="en-US"/>
        </w:rPr>
        <w:t>An urgent call for change: flow, motivation and wellbeing in French school student. Book of abstracts of the 7th European Conference on positive psychology, Amsterdam, Netherlands.</w:t>
      </w:r>
    </w:p>
    <w:p w14:paraId="163ECCE9" w14:textId="77777777" w:rsidR="00E87C01" w:rsidRPr="00C92919" w:rsidRDefault="00E87C01" w:rsidP="00C758AE">
      <w:pPr>
        <w:spacing w:after="0"/>
        <w:ind w:left="567" w:hanging="567"/>
        <w:jc w:val="both"/>
        <w:rPr>
          <w:rFonts w:ascii="Times New Roman" w:hAnsi="Times New Roman" w:cs="Times New Roman"/>
        </w:rPr>
      </w:pPr>
      <w:r w:rsidRPr="00C92919">
        <w:rPr>
          <w:rStyle w:val="familyname"/>
          <w:rFonts w:ascii="Times New Roman" w:hAnsi="Times New Roman" w:cs="Times New Roman"/>
          <w:bCs/>
        </w:rPr>
        <w:t>Ferreri</w:t>
      </w:r>
      <w:r w:rsidRPr="00C92919">
        <w:rPr>
          <w:rFonts w:ascii="Times New Roman" w:hAnsi="Times New Roman" w:cs="Times New Roman"/>
        </w:rPr>
        <w:t xml:space="preserve">, L. (2017). Musique et plasticité cérébrale. </w:t>
      </w:r>
      <w:r w:rsidRPr="00C92919">
        <w:rPr>
          <w:rStyle w:val="Emphasis"/>
          <w:rFonts w:ascii="Times New Roman" w:hAnsi="Times New Roman" w:cs="Times New Roman"/>
        </w:rPr>
        <w:t>Revue internationale d’éducation de Sèvres</w:t>
      </w:r>
      <w:r w:rsidRPr="00C92919">
        <w:rPr>
          <w:rFonts w:ascii="Times New Roman" w:hAnsi="Times New Roman" w:cs="Times New Roman"/>
        </w:rPr>
        <w:t>, (75), 55-63.</w:t>
      </w:r>
    </w:p>
    <w:p w14:paraId="0247BA59" w14:textId="77777777" w:rsidR="00E87C01" w:rsidRPr="00C92919" w:rsidRDefault="00E87C01" w:rsidP="00C758AE">
      <w:pPr>
        <w:spacing w:after="0"/>
        <w:ind w:left="567" w:hanging="567"/>
        <w:jc w:val="both"/>
        <w:rPr>
          <w:rFonts w:ascii="Times New Roman" w:eastAsia="Times New Roman" w:hAnsi="Times New Roman" w:cs="Times New Roman"/>
        </w:rPr>
      </w:pPr>
      <w:r w:rsidRPr="00C92919">
        <w:rPr>
          <w:rFonts w:ascii="Times New Roman" w:eastAsia="Times New Roman" w:hAnsi="Times New Roman" w:cs="Times New Roman"/>
        </w:rPr>
        <w:t xml:space="preserve">Hegde, S. (2017). Sciences cognitives et traditions d’enseignement oral de la musique classique indienne. </w:t>
      </w:r>
      <w:r w:rsidRPr="00C92919">
        <w:rPr>
          <w:rFonts w:ascii="Times New Roman" w:eastAsia="Times New Roman" w:hAnsi="Times New Roman" w:cs="Times New Roman"/>
          <w:i/>
          <w:iCs/>
        </w:rPr>
        <w:t>Revue internationale d’éducation de Sèvres</w:t>
      </w:r>
      <w:r w:rsidRPr="00C92919">
        <w:rPr>
          <w:rFonts w:ascii="Times New Roman" w:eastAsia="Times New Roman" w:hAnsi="Times New Roman" w:cs="Times New Roman"/>
        </w:rPr>
        <w:t>, (75), 75-85.</w:t>
      </w:r>
    </w:p>
    <w:p w14:paraId="14C4A88C" w14:textId="77777777" w:rsidR="00E87C01" w:rsidRPr="00C92919" w:rsidRDefault="00E87C01" w:rsidP="00C758AE">
      <w:pPr>
        <w:spacing w:after="0"/>
        <w:ind w:left="567" w:hanging="567"/>
        <w:rPr>
          <w:rFonts w:ascii="Times New Roman" w:eastAsia="Times New Roman" w:hAnsi="Times New Roman" w:cs="Times New Roman"/>
        </w:rPr>
      </w:pPr>
      <w:r w:rsidRPr="00C92919">
        <w:rPr>
          <w:rFonts w:ascii="Times New Roman" w:eastAsia="Times New Roman" w:hAnsi="Times New Roman" w:cs="Times New Roman"/>
        </w:rPr>
        <w:t xml:space="preserve">Jaschke, A. C., Honing, H., &amp; Scherder, E. J. (2018). </w:t>
      </w:r>
      <w:r w:rsidRPr="00C92919">
        <w:rPr>
          <w:rFonts w:ascii="Times New Roman" w:eastAsia="Times New Roman" w:hAnsi="Times New Roman" w:cs="Times New Roman"/>
          <w:lang w:val="en-US"/>
        </w:rPr>
        <w:t xml:space="preserve">Longitudinal analysis of music education on executive functions in primary school children. </w:t>
      </w:r>
      <w:r w:rsidRPr="00C92919">
        <w:rPr>
          <w:rFonts w:ascii="Times New Roman" w:eastAsia="Times New Roman" w:hAnsi="Times New Roman" w:cs="Times New Roman"/>
          <w:i/>
          <w:iCs/>
        </w:rPr>
        <w:t>Frontiers in neuroscience</w:t>
      </w:r>
      <w:r w:rsidRPr="00C92919">
        <w:rPr>
          <w:rFonts w:ascii="Times New Roman" w:eastAsia="Times New Roman" w:hAnsi="Times New Roman" w:cs="Times New Roman"/>
        </w:rPr>
        <w:t xml:space="preserve">, </w:t>
      </w:r>
      <w:r w:rsidRPr="00C92919">
        <w:rPr>
          <w:rFonts w:ascii="Times New Roman" w:eastAsia="Times New Roman" w:hAnsi="Times New Roman" w:cs="Times New Roman"/>
          <w:i/>
          <w:iCs/>
        </w:rPr>
        <w:t>12</w:t>
      </w:r>
      <w:r w:rsidRPr="00C92919">
        <w:rPr>
          <w:rFonts w:ascii="Times New Roman" w:eastAsia="Times New Roman" w:hAnsi="Times New Roman" w:cs="Times New Roman"/>
        </w:rPr>
        <w:t>, 103.</w:t>
      </w:r>
    </w:p>
    <w:p w14:paraId="5782CFE3" w14:textId="77777777" w:rsidR="00E87C01" w:rsidRPr="00C92919" w:rsidRDefault="00E87C01" w:rsidP="00C758AE">
      <w:pPr>
        <w:spacing w:after="0"/>
        <w:ind w:left="567" w:hanging="567"/>
        <w:jc w:val="both"/>
        <w:rPr>
          <w:rFonts w:ascii="Times New Roman" w:eastAsia="Times New Roman" w:hAnsi="Times New Roman" w:cs="Times New Roman"/>
        </w:rPr>
      </w:pPr>
      <w:r w:rsidRPr="00C92919">
        <w:rPr>
          <w:rFonts w:ascii="Times New Roman" w:eastAsia="Times New Roman" w:hAnsi="Times New Roman" w:cs="Times New Roman"/>
        </w:rPr>
        <w:t xml:space="preserve">Majno, M. (2017). El Sistema à la croisée des chemins. </w:t>
      </w:r>
      <w:r w:rsidRPr="00C92919">
        <w:rPr>
          <w:rFonts w:ascii="Times New Roman" w:eastAsia="Times New Roman" w:hAnsi="Times New Roman" w:cs="Times New Roman"/>
          <w:i/>
          <w:iCs/>
        </w:rPr>
        <w:t>Revue internationale d’éducation de Sèvres</w:t>
      </w:r>
      <w:r w:rsidRPr="00C92919">
        <w:rPr>
          <w:rFonts w:ascii="Times New Roman" w:eastAsia="Times New Roman" w:hAnsi="Times New Roman" w:cs="Times New Roman"/>
        </w:rPr>
        <w:t>, (75), 139-148.</w:t>
      </w:r>
    </w:p>
    <w:p w14:paraId="506E1DD1" w14:textId="77777777" w:rsidR="00AC3254" w:rsidRPr="00C92919" w:rsidRDefault="00AC3254" w:rsidP="00C758AE">
      <w:pPr>
        <w:spacing w:after="0"/>
        <w:ind w:left="567" w:hanging="567"/>
        <w:jc w:val="both"/>
        <w:rPr>
          <w:rFonts w:ascii="Times New Roman" w:eastAsia="Times New Roman" w:hAnsi="Times New Roman" w:cs="Times New Roman"/>
        </w:rPr>
      </w:pPr>
      <w:r w:rsidRPr="00C92919">
        <w:rPr>
          <w:rFonts w:ascii="Times New Roman" w:eastAsia="Times New Roman" w:hAnsi="Times New Roman" w:cs="Times New Roman"/>
        </w:rPr>
        <w:t>Masson, J., &amp; Fenouillet, F. (2013). Relation entre sentiment d’efficacité personnelle et résultats scolaires à l’école primaire : Construction et validation d’une échelle. Enfance, (4), 374-392.</w:t>
      </w:r>
    </w:p>
    <w:p w14:paraId="2B7AB969" w14:textId="77777777" w:rsidR="00E87C01" w:rsidRPr="00C92919" w:rsidRDefault="00E87C01" w:rsidP="00C758AE">
      <w:pPr>
        <w:spacing w:after="0"/>
        <w:ind w:left="567" w:hanging="567"/>
        <w:jc w:val="both"/>
        <w:rPr>
          <w:rFonts w:ascii="Times New Roman" w:eastAsia="Times New Roman" w:hAnsi="Times New Roman" w:cs="Times New Roman"/>
        </w:rPr>
      </w:pPr>
      <w:r w:rsidRPr="00C92919">
        <w:rPr>
          <w:rFonts w:ascii="Times New Roman" w:eastAsia="Times New Roman" w:hAnsi="Times New Roman" w:cs="Times New Roman"/>
        </w:rPr>
        <w:t xml:space="preserve">Reeh, H. (2017). Quand la musique donne le ton. </w:t>
      </w:r>
      <w:r w:rsidRPr="00C92919">
        <w:rPr>
          <w:rFonts w:ascii="Times New Roman" w:eastAsia="Times New Roman" w:hAnsi="Times New Roman" w:cs="Times New Roman"/>
          <w:i/>
          <w:iCs/>
        </w:rPr>
        <w:t>Revue internationale d’éducation de Sèvres</w:t>
      </w:r>
      <w:r w:rsidRPr="00C92919">
        <w:rPr>
          <w:rFonts w:ascii="Times New Roman" w:eastAsia="Times New Roman" w:hAnsi="Times New Roman" w:cs="Times New Roman"/>
        </w:rPr>
        <w:t>, (75), 107-116.</w:t>
      </w:r>
    </w:p>
    <w:p w14:paraId="1E27CCDC" w14:textId="77777777" w:rsidR="00E87C01" w:rsidRPr="00C92919" w:rsidRDefault="00E87C01" w:rsidP="00C758AE">
      <w:pPr>
        <w:spacing w:after="0"/>
        <w:ind w:left="567" w:hanging="567"/>
        <w:jc w:val="both"/>
        <w:rPr>
          <w:rFonts w:ascii="Times New Roman" w:eastAsia="Times New Roman" w:hAnsi="Times New Roman" w:cs="Times New Roman"/>
          <w:lang w:val="en-US"/>
        </w:rPr>
      </w:pPr>
      <w:r w:rsidRPr="00C92919">
        <w:rPr>
          <w:rFonts w:ascii="Times New Roman" w:eastAsia="Times New Roman" w:hAnsi="Times New Roman" w:cs="Times New Roman"/>
          <w:lang w:val="en-US"/>
        </w:rPr>
        <w:t xml:space="preserve">Rochette, F., Moussard, A., &amp; Bigand, E. (2014). Music lessons improve auditory perceptual and cognitive performance in deaf children. </w:t>
      </w:r>
      <w:r w:rsidRPr="00C92919">
        <w:rPr>
          <w:rFonts w:ascii="Times New Roman" w:eastAsia="Times New Roman" w:hAnsi="Times New Roman" w:cs="Times New Roman"/>
          <w:i/>
          <w:iCs/>
          <w:lang w:val="en-US"/>
        </w:rPr>
        <w:t>Frontiers in human neuroscience</w:t>
      </w:r>
      <w:r w:rsidRPr="00C92919">
        <w:rPr>
          <w:rFonts w:ascii="Times New Roman" w:eastAsia="Times New Roman" w:hAnsi="Times New Roman" w:cs="Times New Roman"/>
          <w:lang w:val="en-US"/>
        </w:rPr>
        <w:t xml:space="preserve">, </w:t>
      </w:r>
      <w:r w:rsidRPr="00C92919">
        <w:rPr>
          <w:rFonts w:ascii="Times New Roman" w:eastAsia="Times New Roman" w:hAnsi="Times New Roman" w:cs="Times New Roman"/>
          <w:i/>
          <w:iCs/>
          <w:lang w:val="en-US"/>
        </w:rPr>
        <w:t>8</w:t>
      </w:r>
      <w:r w:rsidRPr="00C92919">
        <w:rPr>
          <w:rFonts w:ascii="Times New Roman" w:eastAsia="Times New Roman" w:hAnsi="Times New Roman" w:cs="Times New Roman"/>
          <w:lang w:val="en-US"/>
        </w:rPr>
        <w:t>.</w:t>
      </w:r>
    </w:p>
    <w:p w14:paraId="77EAD3FC" w14:textId="77777777" w:rsidR="00BE0EA5" w:rsidRPr="00C92919" w:rsidRDefault="00BE0EA5" w:rsidP="00C758AE">
      <w:pPr>
        <w:widowControl w:val="0"/>
        <w:spacing w:after="0"/>
        <w:ind w:left="425" w:hanging="425"/>
        <w:jc w:val="both"/>
        <w:rPr>
          <w:rFonts w:ascii="Times New Roman" w:hAnsi="Times New Roman" w:cs="Times New Roman"/>
          <w:lang w:val="en-US"/>
        </w:rPr>
      </w:pPr>
      <w:r w:rsidRPr="00C92919">
        <w:rPr>
          <w:rFonts w:ascii="Times New Roman" w:hAnsi="Times New Roman" w:cs="Times New Roman"/>
          <w:lang w:val="en-US"/>
        </w:rPr>
        <w:t xml:space="preserve">Roy, A., Barbarot, S., Roulin, J.L., Charbonnier, V., Fasotti, L., Stalder, J.F., &amp; Le Gall, D. (2014). Is executive function specifically impaired in children with Neurofibromatosis type 1? A neuropsychological investigation of cognitive flexibility. </w:t>
      </w:r>
      <w:r w:rsidRPr="00C92919">
        <w:rPr>
          <w:rFonts w:ascii="Times New Roman" w:hAnsi="Times New Roman" w:cs="Times New Roman"/>
          <w:i/>
          <w:lang w:val="en-US"/>
        </w:rPr>
        <w:t>Applied Neuropsychology: Child, 3</w:t>
      </w:r>
      <w:r w:rsidRPr="00C92919">
        <w:rPr>
          <w:rFonts w:ascii="Times New Roman" w:hAnsi="Times New Roman" w:cs="Times New Roman"/>
          <w:lang w:val="en-US"/>
        </w:rPr>
        <w:t>(2), 94-102.</w:t>
      </w:r>
    </w:p>
    <w:p w14:paraId="06D35001" w14:textId="77777777" w:rsidR="00BE0EA5" w:rsidRPr="00C92919" w:rsidRDefault="00BE0EA5" w:rsidP="00C758AE">
      <w:pPr>
        <w:widowControl w:val="0"/>
        <w:spacing w:after="0"/>
        <w:ind w:left="425" w:hanging="425"/>
        <w:jc w:val="both"/>
        <w:rPr>
          <w:rFonts w:ascii="Times New Roman" w:hAnsi="Times New Roman" w:cs="Times New Roman"/>
        </w:rPr>
      </w:pPr>
      <w:r w:rsidRPr="00C92919">
        <w:rPr>
          <w:rFonts w:ascii="Times New Roman" w:hAnsi="Times New Roman" w:cs="Times New Roman"/>
          <w:lang w:val="en-US"/>
        </w:rPr>
        <w:t xml:space="preserve">Roy, A., Kefi, M.Z., Bellaj, T., Fournet, N., Le Gall, D., &amp; Roulin, J.L. (2016). The Stroop test: A developmental study in a French children sample aged 7 to 12 years. </w:t>
      </w:r>
      <w:r w:rsidRPr="00C92919">
        <w:rPr>
          <w:rFonts w:ascii="Times New Roman" w:hAnsi="Times New Roman" w:cs="Times New Roman"/>
          <w:i/>
        </w:rPr>
        <w:t>Psychologie Française</w:t>
      </w:r>
      <w:r w:rsidRPr="00C92919">
        <w:rPr>
          <w:rFonts w:ascii="Times New Roman" w:hAnsi="Times New Roman" w:cs="Times New Roman"/>
        </w:rPr>
        <w:t>, Advance online publication. doi: 10.1016/j.psfr.2016.08.001</w:t>
      </w:r>
    </w:p>
    <w:p w14:paraId="73B0E7BD" w14:textId="77777777" w:rsidR="00BE0EA5" w:rsidRPr="00C92919" w:rsidRDefault="00BE0EA5" w:rsidP="00C758AE">
      <w:pPr>
        <w:widowControl w:val="0"/>
        <w:spacing w:after="0"/>
        <w:ind w:left="425" w:hanging="425"/>
        <w:jc w:val="both"/>
        <w:rPr>
          <w:rFonts w:ascii="Times New Roman" w:hAnsi="Times New Roman" w:cs="Times New Roman"/>
          <w:lang w:val="en-US"/>
        </w:rPr>
      </w:pPr>
      <w:r w:rsidRPr="00C92919">
        <w:rPr>
          <w:rFonts w:ascii="Times New Roman" w:hAnsi="Times New Roman" w:cs="Times New Roman"/>
        </w:rPr>
        <w:t xml:space="preserve">Roy, A., Roulin, J.L., Charbonnier, V., Allain, P., Fasotti, L., Barbarot, S., … </w:t>
      </w:r>
      <w:r w:rsidRPr="00C92919">
        <w:rPr>
          <w:rFonts w:ascii="Times New Roman" w:hAnsi="Times New Roman" w:cs="Times New Roman"/>
          <w:lang w:val="en-US"/>
        </w:rPr>
        <w:t xml:space="preserve">&amp; Le Gall, D. (2010). Executive dysfunction in children with neurofibromatosis type 1: A study of action planning. </w:t>
      </w:r>
      <w:r w:rsidRPr="00C92919">
        <w:rPr>
          <w:rFonts w:ascii="Times New Roman" w:hAnsi="Times New Roman" w:cs="Times New Roman"/>
          <w:i/>
          <w:lang w:val="en-US"/>
        </w:rPr>
        <w:t>Journal of the International Neuropsychological Society, 16</w:t>
      </w:r>
      <w:r w:rsidRPr="00C92919">
        <w:rPr>
          <w:rFonts w:ascii="Times New Roman" w:hAnsi="Times New Roman" w:cs="Times New Roman"/>
          <w:lang w:val="en-US"/>
        </w:rPr>
        <w:t>(06), 1056-1063.</w:t>
      </w:r>
    </w:p>
    <w:p w14:paraId="64B73266" w14:textId="77777777" w:rsidR="00E87C01" w:rsidRPr="00C92919" w:rsidRDefault="00E87C01" w:rsidP="00C758AE">
      <w:pPr>
        <w:spacing w:after="0"/>
        <w:ind w:left="567" w:hanging="567"/>
        <w:jc w:val="both"/>
        <w:rPr>
          <w:rFonts w:ascii="Times New Roman" w:eastAsia="Times New Roman" w:hAnsi="Times New Roman" w:cs="Times New Roman"/>
        </w:rPr>
      </w:pPr>
      <w:r w:rsidRPr="00C92919">
        <w:rPr>
          <w:rFonts w:ascii="Times New Roman" w:eastAsia="Times New Roman" w:hAnsi="Times New Roman" w:cs="Times New Roman"/>
          <w:lang w:val="en-US"/>
        </w:rPr>
        <w:t xml:space="preserve">Swaminathan, S., Schellenberg, E. G., &amp; Khalil, S. (2017). Revisiting the association between music lessons and intelligence: Training effects or music aptitude?. </w:t>
      </w:r>
      <w:r w:rsidRPr="00C92919">
        <w:rPr>
          <w:rFonts w:ascii="Times New Roman" w:eastAsia="Times New Roman" w:hAnsi="Times New Roman" w:cs="Times New Roman"/>
          <w:i/>
          <w:iCs/>
        </w:rPr>
        <w:t>Intelligence</w:t>
      </w:r>
      <w:r w:rsidRPr="00C92919">
        <w:rPr>
          <w:rFonts w:ascii="Times New Roman" w:eastAsia="Times New Roman" w:hAnsi="Times New Roman" w:cs="Times New Roman"/>
        </w:rPr>
        <w:t xml:space="preserve">, </w:t>
      </w:r>
      <w:r w:rsidRPr="00C92919">
        <w:rPr>
          <w:rFonts w:ascii="Times New Roman" w:eastAsia="Times New Roman" w:hAnsi="Times New Roman" w:cs="Times New Roman"/>
          <w:i/>
          <w:iCs/>
        </w:rPr>
        <w:t>62</w:t>
      </w:r>
      <w:r w:rsidRPr="00C92919">
        <w:rPr>
          <w:rFonts w:ascii="Times New Roman" w:eastAsia="Times New Roman" w:hAnsi="Times New Roman" w:cs="Times New Roman"/>
        </w:rPr>
        <w:t>, 119-124.</w:t>
      </w:r>
    </w:p>
    <w:p w14:paraId="63154CE4" w14:textId="77777777" w:rsidR="00E87C01" w:rsidRPr="00C92919" w:rsidRDefault="00E87C01" w:rsidP="00C758AE">
      <w:pPr>
        <w:spacing w:after="0"/>
        <w:ind w:left="567" w:hanging="567"/>
        <w:jc w:val="both"/>
        <w:rPr>
          <w:rFonts w:ascii="Times New Roman" w:eastAsia="Times New Roman" w:hAnsi="Times New Roman" w:cs="Times New Roman"/>
        </w:rPr>
      </w:pPr>
      <w:r w:rsidRPr="00C92919">
        <w:rPr>
          <w:rFonts w:ascii="Times New Roman" w:eastAsia="Times New Roman" w:hAnsi="Times New Roman" w:cs="Times New Roman"/>
        </w:rPr>
        <w:t xml:space="preserve">Trainor, L. J. (2017). La musique chez les tout-petits. Développement émotionnel, auto-régulation et coopération sociale. </w:t>
      </w:r>
      <w:r w:rsidRPr="00C92919">
        <w:rPr>
          <w:rFonts w:ascii="Times New Roman" w:eastAsia="Times New Roman" w:hAnsi="Times New Roman" w:cs="Times New Roman"/>
          <w:i/>
          <w:iCs/>
        </w:rPr>
        <w:t>Revue internationale d’éducation de Sèvres</w:t>
      </w:r>
      <w:r w:rsidRPr="00C92919">
        <w:rPr>
          <w:rFonts w:ascii="Times New Roman" w:eastAsia="Times New Roman" w:hAnsi="Times New Roman" w:cs="Times New Roman"/>
        </w:rPr>
        <w:t>, (75), 65-74.</w:t>
      </w:r>
    </w:p>
    <w:p w14:paraId="4333BEDD" w14:textId="77777777" w:rsidR="00E87C01" w:rsidRPr="00C92919" w:rsidRDefault="00AC3254" w:rsidP="00C758AE">
      <w:pPr>
        <w:widowControl w:val="0"/>
        <w:spacing w:after="0"/>
        <w:ind w:left="425" w:hanging="425"/>
        <w:jc w:val="both"/>
        <w:rPr>
          <w:rFonts w:ascii="Times New Roman" w:hAnsi="Times New Roman" w:cs="Times New Roman"/>
        </w:rPr>
      </w:pPr>
      <w:r w:rsidRPr="00C92919">
        <w:rPr>
          <w:rFonts w:ascii="Times New Roman" w:hAnsi="Times New Roman" w:cs="Times New Roman"/>
        </w:rPr>
        <w:t xml:space="preserve">Vallerand, R. J., Blais, M. R., Brière, N. M., &amp; Pelletier, L. G. (1989). Construction et validation de l'échelle de motivation en éducation (EME). </w:t>
      </w:r>
      <w:r w:rsidRPr="00C92919">
        <w:rPr>
          <w:rFonts w:ascii="Times New Roman" w:hAnsi="Times New Roman" w:cs="Times New Roman"/>
          <w:i/>
        </w:rPr>
        <w:t>Canadian Journal of Behavioural Science/Revue canadienne des sciences du comportement, 21</w:t>
      </w:r>
      <w:r w:rsidRPr="00C92919">
        <w:rPr>
          <w:rFonts w:ascii="Times New Roman" w:hAnsi="Times New Roman" w:cs="Times New Roman"/>
        </w:rPr>
        <w:t>(3), 323.</w:t>
      </w:r>
    </w:p>
    <w:p w14:paraId="332DFDAD" w14:textId="77777777" w:rsidR="00E87C01" w:rsidRPr="00C92919" w:rsidRDefault="00E87C01" w:rsidP="00C758AE">
      <w:pPr>
        <w:spacing w:after="0"/>
        <w:ind w:left="567" w:hanging="567"/>
        <w:jc w:val="both"/>
        <w:rPr>
          <w:rFonts w:ascii="Times New Roman" w:eastAsia="Times New Roman" w:hAnsi="Times New Roman" w:cs="Times New Roman"/>
        </w:rPr>
      </w:pPr>
      <w:r w:rsidRPr="00C92919">
        <w:rPr>
          <w:rFonts w:ascii="Times New Roman" w:eastAsia="Times New Roman" w:hAnsi="Times New Roman" w:cs="Times New Roman"/>
        </w:rPr>
        <w:t xml:space="preserve">Waleckx, D. (2017). Le dispositif «orchestre à l’école» et son impact sur un territoire. L’exemple de la Mayenne, en France. </w:t>
      </w:r>
      <w:r w:rsidRPr="00C92919">
        <w:rPr>
          <w:rFonts w:ascii="Times New Roman" w:eastAsia="Times New Roman" w:hAnsi="Times New Roman" w:cs="Times New Roman"/>
          <w:i/>
          <w:iCs/>
        </w:rPr>
        <w:t>Revue internationale d’éducation de Sèvres</w:t>
      </w:r>
      <w:r w:rsidRPr="00C92919">
        <w:rPr>
          <w:rFonts w:ascii="Times New Roman" w:eastAsia="Times New Roman" w:hAnsi="Times New Roman" w:cs="Times New Roman"/>
        </w:rPr>
        <w:t>, (75), 117-96.</w:t>
      </w:r>
    </w:p>
    <w:p w14:paraId="0669A414" w14:textId="77777777" w:rsidR="002416C9" w:rsidRPr="00C92919" w:rsidRDefault="002416C9" w:rsidP="00C758AE">
      <w:pPr>
        <w:widowControl w:val="0"/>
        <w:spacing w:after="0"/>
        <w:ind w:left="425" w:hanging="425"/>
        <w:jc w:val="both"/>
        <w:rPr>
          <w:rFonts w:ascii="Times New Roman" w:hAnsi="Times New Roman" w:cs="Times New Roman"/>
        </w:rPr>
      </w:pPr>
      <w:r w:rsidRPr="00C92919">
        <w:rPr>
          <w:rFonts w:ascii="Times New Roman" w:hAnsi="Times New Roman" w:cs="Times New Roman"/>
        </w:rPr>
        <w:t>Wechsler, D. (2016). Echelle d’intelligence de Wechsler pour enfants, Cinquième Édition : WISC-V. Paris: les Éditions du Centre de Psychologie Appliquée.</w:t>
      </w:r>
    </w:p>
    <w:p w14:paraId="1DC838A8" w14:textId="77777777" w:rsidR="00DE4442" w:rsidRPr="00C92919" w:rsidRDefault="00DE4442" w:rsidP="00D15770">
      <w:pPr>
        <w:jc w:val="both"/>
        <w:rPr>
          <w:rFonts w:ascii="Times New Roman" w:hAnsi="Times New Roman" w:cs="Times New Roman"/>
        </w:rPr>
      </w:pPr>
    </w:p>
    <w:sectPr w:rsidR="00DE4442" w:rsidRPr="00C92919" w:rsidSect="00503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Unistra D">
    <w:altName w:val="Corbel"/>
    <w:charset w:val="00"/>
    <w:family w:val="auto"/>
    <w:pitch w:val="variable"/>
    <w:sig w:usb0="00000001" w:usb1="5000606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497"/>
    <w:multiLevelType w:val="multilevel"/>
    <w:tmpl w:val="07DCF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8B150F"/>
    <w:multiLevelType w:val="multilevel"/>
    <w:tmpl w:val="1FC07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45809FD"/>
    <w:multiLevelType w:val="hybridMultilevel"/>
    <w:tmpl w:val="9C4A30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EC2DA0"/>
    <w:multiLevelType w:val="multilevel"/>
    <w:tmpl w:val="1AE40FA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compat>
    <w:useFELayout/>
    <w:compatSetting w:name="compatibilityMode" w:uri="http://schemas.microsoft.com/office/word" w:val="12"/>
  </w:compat>
  <w:rsids>
    <w:rsidRoot w:val="0076308A"/>
    <w:rsid w:val="0010388A"/>
    <w:rsid w:val="001B6D6B"/>
    <w:rsid w:val="00231BD2"/>
    <w:rsid w:val="002334AD"/>
    <w:rsid w:val="002356E5"/>
    <w:rsid w:val="002416C9"/>
    <w:rsid w:val="00261706"/>
    <w:rsid w:val="002C20B7"/>
    <w:rsid w:val="0050383A"/>
    <w:rsid w:val="0076308A"/>
    <w:rsid w:val="00763E2D"/>
    <w:rsid w:val="007E6574"/>
    <w:rsid w:val="00833168"/>
    <w:rsid w:val="009318A6"/>
    <w:rsid w:val="009638D5"/>
    <w:rsid w:val="00963E43"/>
    <w:rsid w:val="00990B5F"/>
    <w:rsid w:val="00AC1AB2"/>
    <w:rsid w:val="00AC3254"/>
    <w:rsid w:val="00BE0EA5"/>
    <w:rsid w:val="00BE2B57"/>
    <w:rsid w:val="00C758AE"/>
    <w:rsid w:val="00C92919"/>
    <w:rsid w:val="00D15770"/>
    <w:rsid w:val="00DE4442"/>
    <w:rsid w:val="00E87C01"/>
    <w:rsid w:val="00F06189"/>
    <w:rsid w:val="00F072C5"/>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5A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83A"/>
  </w:style>
  <w:style w:type="paragraph" w:styleId="Heading1">
    <w:name w:val="heading 1"/>
    <w:basedOn w:val="Normal"/>
    <w:next w:val="Normal"/>
    <w:link w:val="Heading1Char"/>
    <w:uiPriority w:val="9"/>
    <w:qFormat/>
    <w:rsid w:val="00763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3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E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0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0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63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30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038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88A"/>
    <w:rPr>
      <w:rFonts w:ascii="Segoe UI" w:hAnsi="Segoe UI" w:cs="Segoe UI"/>
      <w:sz w:val="18"/>
      <w:szCs w:val="18"/>
    </w:rPr>
  </w:style>
  <w:style w:type="character" w:styleId="Strong">
    <w:name w:val="Strong"/>
    <w:basedOn w:val="DefaultParagraphFont"/>
    <w:uiPriority w:val="22"/>
    <w:qFormat/>
    <w:rsid w:val="0010388A"/>
    <w:rPr>
      <w:b/>
      <w:bCs/>
    </w:rPr>
  </w:style>
  <w:style w:type="character" w:customStyle="1" w:styleId="familyname">
    <w:name w:val="familyname"/>
    <w:basedOn w:val="DefaultParagraphFont"/>
    <w:rsid w:val="0010388A"/>
  </w:style>
  <w:style w:type="character" w:styleId="Emphasis">
    <w:name w:val="Emphasis"/>
    <w:basedOn w:val="DefaultParagraphFont"/>
    <w:uiPriority w:val="20"/>
    <w:qFormat/>
    <w:rsid w:val="0010388A"/>
    <w:rPr>
      <w:i/>
      <w:iCs/>
    </w:rPr>
  </w:style>
  <w:style w:type="character" w:customStyle="1" w:styleId="Heading3Char">
    <w:name w:val="Heading 3 Char"/>
    <w:basedOn w:val="DefaultParagraphFont"/>
    <w:link w:val="Heading3"/>
    <w:uiPriority w:val="9"/>
    <w:rsid w:val="00BE0EA5"/>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BE0E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30822">
      <w:bodyDiv w:val="1"/>
      <w:marLeft w:val="0"/>
      <w:marRight w:val="0"/>
      <w:marTop w:val="0"/>
      <w:marBottom w:val="0"/>
      <w:divBdr>
        <w:top w:val="none" w:sz="0" w:space="0" w:color="auto"/>
        <w:left w:val="none" w:sz="0" w:space="0" w:color="auto"/>
        <w:bottom w:val="none" w:sz="0" w:space="0" w:color="auto"/>
        <w:right w:val="none" w:sz="0" w:space="0" w:color="auto"/>
      </w:divBdr>
      <w:divsChild>
        <w:div w:id="5597418">
          <w:marLeft w:val="0"/>
          <w:marRight w:val="0"/>
          <w:marTop w:val="0"/>
          <w:marBottom w:val="0"/>
          <w:divBdr>
            <w:top w:val="none" w:sz="0" w:space="0" w:color="auto"/>
            <w:left w:val="none" w:sz="0" w:space="0" w:color="auto"/>
            <w:bottom w:val="none" w:sz="0" w:space="0" w:color="auto"/>
            <w:right w:val="none" w:sz="0" w:space="0" w:color="auto"/>
          </w:divBdr>
        </w:div>
      </w:divsChild>
    </w:div>
    <w:div w:id="328561381">
      <w:bodyDiv w:val="1"/>
      <w:marLeft w:val="0"/>
      <w:marRight w:val="0"/>
      <w:marTop w:val="0"/>
      <w:marBottom w:val="0"/>
      <w:divBdr>
        <w:top w:val="none" w:sz="0" w:space="0" w:color="auto"/>
        <w:left w:val="none" w:sz="0" w:space="0" w:color="auto"/>
        <w:bottom w:val="none" w:sz="0" w:space="0" w:color="auto"/>
        <w:right w:val="none" w:sz="0" w:space="0" w:color="auto"/>
      </w:divBdr>
      <w:divsChild>
        <w:div w:id="1932547759">
          <w:marLeft w:val="0"/>
          <w:marRight w:val="0"/>
          <w:marTop w:val="0"/>
          <w:marBottom w:val="0"/>
          <w:divBdr>
            <w:top w:val="none" w:sz="0" w:space="0" w:color="auto"/>
            <w:left w:val="none" w:sz="0" w:space="0" w:color="auto"/>
            <w:bottom w:val="none" w:sz="0" w:space="0" w:color="auto"/>
            <w:right w:val="none" w:sz="0" w:space="0" w:color="auto"/>
          </w:divBdr>
        </w:div>
      </w:divsChild>
    </w:div>
    <w:div w:id="342366194">
      <w:bodyDiv w:val="1"/>
      <w:marLeft w:val="0"/>
      <w:marRight w:val="0"/>
      <w:marTop w:val="0"/>
      <w:marBottom w:val="0"/>
      <w:divBdr>
        <w:top w:val="none" w:sz="0" w:space="0" w:color="auto"/>
        <w:left w:val="none" w:sz="0" w:space="0" w:color="auto"/>
        <w:bottom w:val="none" w:sz="0" w:space="0" w:color="auto"/>
        <w:right w:val="none" w:sz="0" w:space="0" w:color="auto"/>
      </w:divBdr>
      <w:divsChild>
        <w:div w:id="454258820">
          <w:marLeft w:val="0"/>
          <w:marRight w:val="0"/>
          <w:marTop w:val="0"/>
          <w:marBottom w:val="0"/>
          <w:divBdr>
            <w:top w:val="none" w:sz="0" w:space="0" w:color="auto"/>
            <w:left w:val="none" w:sz="0" w:space="0" w:color="auto"/>
            <w:bottom w:val="none" w:sz="0" w:space="0" w:color="auto"/>
            <w:right w:val="none" w:sz="0" w:space="0" w:color="auto"/>
          </w:divBdr>
        </w:div>
      </w:divsChild>
    </w:div>
    <w:div w:id="742678772">
      <w:bodyDiv w:val="1"/>
      <w:marLeft w:val="0"/>
      <w:marRight w:val="0"/>
      <w:marTop w:val="0"/>
      <w:marBottom w:val="0"/>
      <w:divBdr>
        <w:top w:val="none" w:sz="0" w:space="0" w:color="auto"/>
        <w:left w:val="none" w:sz="0" w:space="0" w:color="auto"/>
        <w:bottom w:val="none" w:sz="0" w:space="0" w:color="auto"/>
        <w:right w:val="none" w:sz="0" w:space="0" w:color="auto"/>
      </w:divBdr>
    </w:div>
    <w:div w:id="1164779802">
      <w:bodyDiv w:val="1"/>
      <w:marLeft w:val="0"/>
      <w:marRight w:val="0"/>
      <w:marTop w:val="0"/>
      <w:marBottom w:val="0"/>
      <w:divBdr>
        <w:top w:val="none" w:sz="0" w:space="0" w:color="auto"/>
        <w:left w:val="none" w:sz="0" w:space="0" w:color="auto"/>
        <w:bottom w:val="none" w:sz="0" w:space="0" w:color="auto"/>
        <w:right w:val="none" w:sz="0" w:space="0" w:color="auto"/>
      </w:divBdr>
      <w:divsChild>
        <w:div w:id="359665830">
          <w:marLeft w:val="0"/>
          <w:marRight w:val="0"/>
          <w:marTop w:val="0"/>
          <w:marBottom w:val="0"/>
          <w:divBdr>
            <w:top w:val="none" w:sz="0" w:space="0" w:color="auto"/>
            <w:left w:val="none" w:sz="0" w:space="0" w:color="auto"/>
            <w:bottom w:val="none" w:sz="0" w:space="0" w:color="auto"/>
            <w:right w:val="none" w:sz="0" w:space="0" w:color="auto"/>
          </w:divBdr>
        </w:div>
      </w:divsChild>
    </w:div>
    <w:div w:id="1288123071">
      <w:bodyDiv w:val="1"/>
      <w:marLeft w:val="0"/>
      <w:marRight w:val="0"/>
      <w:marTop w:val="0"/>
      <w:marBottom w:val="0"/>
      <w:divBdr>
        <w:top w:val="none" w:sz="0" w:space="0" w:color="auto"/>
        <w:left w:val="none" w:sz="0" w:space="0" w:color="auto"/>
        <w:bottom w:val="none" w:sz="0" w:space="0" w:color="auto"/>
        <w:right w:val="none" w:sz="0" w:space="0" w:color="auto"/>
      </w:divBdr>
      <w:divsChild>
        <w:div w:id="1033459840">
          <w:marLeft w:val="0"/>
          <w:marRight w:val="0"/>
          <w:marTop w:val="0"/>
          <w:marBottom w:val="0"/>
          <w:divBdr>
            <w:top w:val="none" w:sz="0" w:space="0" w:color="auto"/>
            <w:left w:val="none" w:sz="0" w:space="0" w:color="auto"/>
            <w:bottom w:val="none" w:sz="0" w:space="0" w:color="auto"/>
            <w:right w:val="none" w:sz="0" w:space="0" w:color="auto"/>
          </w:divBdr>
        </w:div>
      </w:divsChild>
    </w:div>
    <w:div w:id="1440757501">
      <w:bodyDiv w:val="1"/>
      <w:marLeft w:val="0"/>
      <w:marRight w:val="0"/>
      <w:marTop w:val="0"/>
      <w:marBottom w:val="0"/>
      <w:divBdr>
        <w:top w:val="none" w:sz="0" w:space="0" w:color="auto"/>
        <w:left w:val="none" w:sz="0" w:space="0" w:color="auto"/>
        <w:bottom w:val="none" w:sz="0" w:space="0" w:color="auto"/>
        <w:right w:val="none" w:sz="0" w:space="0" w:color="auto"/>
      </w:divBdr>
      <w:divsChild>
        <w:div w:id="1371956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6C7C0-C759-384C-8063-D91933365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1984</Words>
  <Characters>11310</Characters>
  <Application>Microsoft Macintosh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dc:description/>
  <cp:lastModifiedBy>Alan Gampel</cp:lastModifiedBy>
  <cp:revision>10</cp:revision>
  <cp:lastPrinted>2019-01-15T11:05:00Z</cp:lastPrinted>
  <dcterms:created xsi:type="dcterms:W3CDTF">2019-01-15T11:05:00Z</dcterms:created>
  <dcterms:modified xsi:type="dcterms:W3CDTF">2019-02-24T15:10:00Z</dcterms:modified>
</cp:coreProperties>
</file>