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5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55A" w:val="clear"/>
            <w:tcMar>
              <w:top w:type="dxa" w:w="120"/>
              <w:left w:type="dxa" w:w="720"/>
              <w:bottom w:type="dxa" w:w="120"/>
              <w:right w:type="dxa" w:w="7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DJAMA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50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800"/>
              <w:left w:type="dxa" w:w="1080"/>
              <w:bottom w:type="dxa" w:w="400"/>
              <w:right w:type="dxa" w:w="108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9A55A"/>
                <w:sz w:val="52"/>
                <w:szCs w:val="52"/>
              </w:rPr>
              <w:t xml:space="preserve">CAHIER DES CHARGES</w:t>
            </w:r>
          </w:p>
          <w:p>
            <w:pPr>
              <w:spacing w:after="4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TECHNIQUE &amp; FONCTIONNEL</w:t>
            </w:r>
          </w:p>
          <w:p>
            <w:pPr>
              <w:spacing w:after="400" w:before="0"/>
            </w:pPr>
            <w:r>
              <w:rPr>
                <w:rFonts w:ascii="Arial" w:cs="Arial" w:eastAsia="Arial" w:hAnsi="Arial"/>
                <w:color w:val="C9A55A"/>
                <w:sz w:val="20"/>
                <w:szCs w:val="20"/>
              </w:rPr>
              <w:t xml:space="preserve">————————————————————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DJAMA Espace Client PRO</w:t>
            </w:r>
          </w:p>
          <w:p>
            <w:pPr>
              <w:spacing w:after="600" w:before="0"/>
              <w:jc w:val="left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Logiciel de Gestion Tout-en-Un pour Entrepreneurs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Version 1.0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Juillet 2026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color w:val="C9A55A"/>
                <w:sz w:val="18"/>
                <w:szCs w:val="18"/>
              </w:rPr>
              <w:t xml:space="preserve">  djama.space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3"/>
        <w:gridCol w:w="5953"/>
      </w:tblGrid>
      <w:tr>
        <w:trPr>
          <w:trHeight w:val="20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0"/>
              <w:left w:type="dxa" w:w="1080"/>
              <w:bottom w:type="dxa" w:w="400"/>
              <w:right w:type="dxa" w:w="4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Prix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0C35"/>
                <w:sz w:val="32"/>
                <w:szCs w:val="32"/>
              </w:rPr>
              <w:t xml:space="preserve">11,90 €/mois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sans engagement • résiliable à tout moment</w:t>
            </w:r>
          </w:p>
        </w:tc>
        <w:tc>
          <w:tcPr>
            <w:tcBorders>
              <w:top w:val="none" w:color="FFFFFF" w:sz="0"/>
              <w:left w:val="single" w:color="C9A55A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0"/>
              <w:left w:type="dxa" w:w="600"/>
              <w:bottom w:type="dxa" w:w="400"/>
              <w:right w:type="dxa" w:w="10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21 outils professionnels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Factures • CRM • Trésorerie • Contrats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Planning • IA • Stocks • Équipe • et plus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4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55A" w:val="clear"/>
            <w:tcMar>
              <w:top w:type="dxa" w:w="100"/>
              <w:left w:type="dxa" w:w="1080"/>
              <w:bottom w:type="dxa" w:w="100"/>
              <w:right w:type="dxa" w:w="10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0C35"/>
                <w:sz w:val="16"/>
                <w:szCs w:val="16"/>
              </w:rPr>
              <w:t xml:space="preserve">Confidentiel — Diffusion restreinte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C9A55A" w:sz="12" w:space="8"/>
        </w:pBdr>
        <w:spacing w:after="160" w:before="0"/>
      </w:pPr>
      <w:r>
        <w:rPr>
          <w:rFonts w:ascii="Arial" w:cs="Arial" w:eastAsia="Arial" w:hAnsi="Arial"/>
          <w:b/>
          <w:bCs/>
          <w:color w:val="1A0C35"/>
          <w:sz w:val="28"/>
          <w:szCs w:val="28"/>
        </w:rPr>
        <w:t xml:space="preserve">TABLE DES MATIÈRES</w:t>
      </w:r>
    </w:p>
    <w:p>
      <w:pPr>
        <w:spacing w:after="80" w:before="0"/>
      </w:pPr>
      <w:r>
        <w:t xml:space="preserve"/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1. PRÉSENTATION DU PRODUIT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1.1 Identité du produit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Nom du produit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DJAMA Espace Client PRO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Type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Logiciel SaaS (Software as a Service) — Application web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Éditeur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DJAMA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URL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https://djama.space/client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Prix mensuel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11,90 € / mois (sans engagement)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Prix annuel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9,90 € / mois — soit 118,80 €/an (économie de 24 €)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Public cible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Auto-entrepreneurs, freelances, TPE, artisans, créatifs, consultants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1.2 Proposition de valeur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DJAMA est une suite complète de gestion d'entreprise réunissant 21 outils professionnels dans un seul espace. Pour 11,90 €/mois, l'utilisateur accède à des fonctionnalités qui coûteraient en moyenne 188 € à 220 €/mois si achetées séparément (Quickbooks, Asana, HubSpot, Pennylane, DocuSign, Sage...).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logiciel s'adresse à tout professionnel souhaitant gérer son activité depuis un unique tableau de bord, sans jongler entre 8 à 10 abonnements différents.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1.3 Accès et compatibilité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Accessible via navigateur web (Chrome, Firefox, Safari, Edge)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Responsive mobile — tablette et smartphone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Aucune installation requise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Données synchronisées en temps réel entre tous les appareils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Disponible 24h/24 — 7j/7 — 365 jours/an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2. ARCHITECTURE TECHNIQUE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2.1 Stack technologique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Framework Frontend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Langage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Style &amp; Design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Animations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(PostgreSQL hébergé EU)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Auth (email + Google OAuth)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Paiement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(CB, Apple Pay, Google Pay, SEPA)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Emails transactionnels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Intelligence Artificielle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 Claude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Hébergement &amp; CDN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(réseau mondial)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Sécurité données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Row Level Security (RLS) PostgreSQL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2.2 Sécurité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Chiffrement TLS/HTTPS sur l'intégralité des communications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 Level Security (RLS) activé sur 56 tables — chaque utilisateur ne voit que ses propres données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Authentification JWT avec refresh automatique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Aucune donnée partagée entre utilisateurs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Conformité RGPD complète (droit d'accès, à l'oubli, portabilité)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Hébergement sur infrastructure européenne (Supabase EU — AWS eu-west)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Paiements gérés par Stripe — certifié PCI-DSS niveau 1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2.3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 to First Byte (TTFB) &lt; 200 ms via CDN Vercel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Temps de chargement initial &lt; 2 secondes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Mise à jour des données en temps réel (Supabase Realtime)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Optimisation automatique des images (Next.js Image)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SLA : 99,9 % de disponibilité garantie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3. MODULES ET FONCTIONNALITÉS</w:t>
      </w:r>
    </w:p>
    <w:p>
      <w:pPr>
        <w:spacing w:after="80" w:before="0"/>
      </w:pPr>
      <w:r>
        <w:t xml:space="preserve"/>
      </w:r>
    </w:p>
    <w:p>
      <w:pPr>
        <w:shd w:fill="1A0C35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ACCÈS GRATUIT — Sans abonnement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GRATUIT 1 — Factures &amp; Devis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Création et gestion de documents commerciaux professionnels, directement depuis le navigateur.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Factures &amp; Devis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Gratuit • Limité à 5 documents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Création de factures et devis personnalisés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Logo, couleurs et branding de l'entreprise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des articles avec TVA et remises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: Brouillon, Envoyé, Payé, En retard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PDF haute qualité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Numérotation automatique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SIRET, TVA, IBAN de l'émetteur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électronique via lien sécurisé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Lien de partage public (sans compte client)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CSV des factures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GRATUIT 2 — Planning &amp; Agenda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Calendrier professionnel avec gestion des événements, tâches et objectifs.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Planning &amp; Agenda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Gratuit • Illimité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Vues : Mois, Semaine, Agenda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 : Événement, Réunion, Tâche, Rappel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: À faire, En cours, Terminé, En retard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Priorités : Faible, Normale, Haute, Urgente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Participants et liens de réunion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Rappels configurables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Couleurs personnalisées par événement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Objectifs hebdomadaires et mensuels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GRATUIT 3 — Bloc-notes IA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Prise de notes avancée avec intelligence artificielle intégrée.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Bloc-notes IA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Gratuit • Illimité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 : Texte, Checklist, Compte-rendu, Idée, Journal, Code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Enregistrement vocal avec transcription auto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Organisation par dossiers et étiquettes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Recherche full-text instantanée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: Améliorer, Résumer, Extraire tâches, Corriger, Traduire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Notebook Canvas (notes manuscrites)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Favoris et archivage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PDF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hd w:fill="1A0C35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ACCÈS PRO — 11,90 €/mois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1 — Tableau de bord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Vue d'ensemble de l'activité avec KPIs en temps réel et analyse IA mensuelle.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Tableau de bord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Données temps réel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KPIs : CA, Heures, Dépenses, Contacts actifs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Graphique de revenus mensuels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Factures en retard avec alertes visuelles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Rapport mensuel IA (score de santé business)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Objectif mensuel personnalisable (sauvegardé cloud)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 : tâches en retard, stock épuisé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Recherche globale ⌘K (6 sources simultanées)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Actions rapides depuis le dashboard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2 — CRM (Gestion de la relation client)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Suivi complet de la relation commerciale avec pipeline et historique d'activités.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CRM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Pipeline commercial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Contacts : Prospect, Client, Partenaire, Fournisseur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: Prospect, Actif, Inactif, Perdu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Historique : Notes, Appels, Emails, Réunions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: Nouveau → Qualifié → Gagné/Perdu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Tâches CRM associées aux contacts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Tickets de support avec satisfaction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Filtres avancés et pagination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CSV des contacts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3 — Trésorerie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Suivi de la santé financière en temps réel avec gestion multi-comptes.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Trésorerie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Multi-comptes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Comptes bancaires (IBAN, solde, devise)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Transactions catégorisées revenus/dépenses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Catégories : Client, Abonnement, Salaires, Taxes...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Transactions récurrentes automatiques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Moyens de paiement : Virement, Carte, Prélèvement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Rapports et analyses de flux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4 — Dépenses &amp; Notes de frais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comptable des dépenses professionnelles avec upload de justificatifs.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Dépenses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Multi-devises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catégories : Transport, Repas, Logiciel, Formation...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Modes : Carte pro/perso, Virement, Espèces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: Brouillon, Soumis, Approuvé, Remboursé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Multi-devises : EUR, USD, GBP, CHF, CAD, MAD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TVA récupérable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Rapports groupés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Budgets par catégorie (mensuel/annuel)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de justificatifs (reçus)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5 — Contrats &amp; Signatures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juridique complète avec signature électronique et analyse IA des risques.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Contrats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Signature numérique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 : Prestation, NDA, Partenariat, SaaS, CDI, CDD...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complets : Brouillon → Signé → Expiré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numérique avec certificat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Analyse IA : résumé + détection de risques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Validations multi-niveaux (manager, légal, finance)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Historique et audit complet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PDF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Suivi de la date d'expiration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6 — Stocks &amp; Inventaire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d'inventaire complète avec entrepôts, alertes et commandes fournisseurs.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Stocks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Alertes automatiques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Produits avec SKU, code-barres, photo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Niveaux : Courant, Minimum, Réservé, En commande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Alertes : Rupture, Critique, Faible, Surstock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Mouvements : Entrée, Sortie, Retour, Transfert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Entrepôts et localisations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Commandes fournisseurs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Livraisons clients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cloche : stock épuisé en temps réel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7 — Productivité &amp; Tâches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 tâches en vue Kanban avec timer intégré et alertes automatiques.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Productivité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Kanban + Timer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Vue Kanban : À faire → En cours → Validation → Terminé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Priorités : Faible, Normale, Haute, Urgente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Sous-tâches et dépendances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Estimation et suivi du temps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 intégré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Tâches récurrentes (quotidien, hebdo, mensuel)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catégories métier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Alertes : tâches en retard dans les notifications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8 — Projets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Pilotage de projets avec vue Gantt, équipe assignée et suivi budgétaire.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Projets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Vue Gantt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: En cours, Terminé, En attente, Annulé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 prévu vs dépenses réelles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Tâches de projet avec assignation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Jalons avec dates clés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Vue Gantt temporelle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Équipe assignée par projet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catégories : Design, Développement, Marketing...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associé au projet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9 — Équipe &amp; RH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des collaborateurs avec chat, congés et organigramme.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Équipe &amp; RH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Communication intégrée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Rôles : Admin, Manager, Employé, Comptable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: Actif, Absent, Congé, Inactif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Tâches d'équipe avec assignation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d'équipe par canal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Congés : Vacances, Maladie, RTT, Formation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Réunions d'équipe planifiées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Organigramme visuel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Profils avec contact et photo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10 — Chrono &amp; Suivi du temps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Comptabilité du temps travaillé et facturable avec mode Pomodoro.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Chrono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4 modes de travail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Modes : Classique, Pomodoro, Countdown, Focus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Phases Pomodoro configurables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Saisie manuelle et automatique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Projets avec tarif horaire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Facturable / Non facturable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Rapports de productivité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Objectifs quotidiens et hebdomadaires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Historique des sessions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11 — Fournisseurs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des relations fournisseurs avec commandes et système de notation.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Fournisseurs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Catalogue &amp; Commandes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Catalogue par catégorie : Produits, Services, Logiciels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Fiche : SIRET, TVA, IBAN, conditions paiement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Notation : Fiabilité, Qualité, Prix, Délais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Commandes avec statuts (Brouillon → Reçue)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Factures fournisseurs avec paiement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Numéros de suivi / tracking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Catalogue articles négociés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Historique et évaluations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12 — Réseaux Sociaux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Planification et gestion des publications sur 4 plateformes.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Réseaux Sociaux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4 plateformes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Plateformes : Instagram, Facebook, LinkedIn, TikTok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: Brouillon, Planifié, Publié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Calendrier de publication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 de caractères par plateforme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Hashtags et mentions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média (4 fichiers, 50 MB max)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: Likes, Commentaires, Partages, Vues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Suggestions de contenu IA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13 — Portail Client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Espace partagé avec les clients pour documents, messages et suivi.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Portail Client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Espace dédié par client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Création d'accès clients individuels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de bord personnalisé côté client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Partage de documents sécurisé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Messagerie directe client-prestataire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des droits d'accès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Suivi de la dernière connexion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de projet côté client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Tags et notes internes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14 — Paie &amp; Bulletins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 la rémunération avec calculs automatiques aux normes 2024.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Paie &amp; Bulletins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Calculs URSSAF 2024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Employés avec salaire brut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 : CDI, CDD, Freelance, Stage, Alternance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 automatique (×0,78)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Charges patronales (×0,42)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Cotisations réelles 2024 (URSSAF, retraite, santé)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Absences : Congés, RTT, Maladie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Historique des bulletins de paie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des bulletins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15 — Réputation en ligne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Gestion des avis clients et suivi de l'e-réputation avec réponses personnalisées.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Réputation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Gestion des avis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Sources : Google, LinkedIn, Direct, Autre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Notation 5 étoiles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Modération et réponses personnalisées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Modèles de réponses par type d'avis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Graphique d'évolution de la note moyenne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Historique complet des avis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16 — Sourcing IA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Assistant intelligent pour trouver et évaluer des fournisseurs.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Sourcing IA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Assistant conversationnel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IA pour sourcer des fournisseurs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Recherche intelligente et recommandations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Guides pas-à-pas générés par IA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Checklists de négociation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Historique des recherches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Statuts : En cours, Offre reçue, Accepté, Refusé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 PDF des guides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Conseils stratégiques personnalisés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9A55A"/>
          <w:sz w:val="22"/>
          <w:szCs w:val="22"/>
        </w:rPr>
        <w:t xml:space="preserve">MODULE PRO 17 — Assistant IA Business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Assistant IA conversationnel avec accès à toutes vos données métier en temps réel.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200"/>
        <w:gridCol w:w="420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C3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2"/>
                <w:szCs w:val="22"/>
              </w:rPr>
              <w:t xml:space="preserve">Assistant IA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PRO • Données métier en temps réel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Questions libres en langage naturel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Contexte enrichi depuis toutes vos données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Bilan du mois, Tâches urgentes, Alertes stock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Rapport business complet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Analyse des risques et opportunités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Historique des conversations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Suggestions proactives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55A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Accès simultané à tous les modules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4. FONCTIONNALITÉS TRANSVERSALES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4.1 Notifications intelligentes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Cloche de notifications en temps réel (coin supérieur droit de l'interface)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Alertes événements du jour (bleu)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Alertes documents en retard (rouge)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Alertes tâches en retard (orange)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Alertes stock épuisé (orange)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Badge numérique indiquant le nombre d'alertes actives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4.2 Recherche globale (⌘K / Ctrl+K)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Raccourci clavier accessible depuis n'importe quelle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Recherche simultanée dans 6 sources : Factures &amp; Devis, Planning, Contacts CRM, Contrats, Notes, Tâches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Résultats avec icône distincte par type et redirection directe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4.3 Devis en ligne avec signature électronique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Génération d'un lien unique et sécurisé par devis (token UUID)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publique accessible sans compte par le client du freelancer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Canvas de signature (dessin à la souris ou au doigt sur mobile)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Validation légale avec checkbox de consentement électronique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Mise à jour automatique du statut vers "Accepté" après signature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Horodatage et archivage de la signature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4.4 Export CSV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Disponible sur : Factures, Contacts CRM, Dépenses, Trésorerie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Fichier CSV UTF-8 avec BOM (compatible Excel français)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4.5 Interface adaptative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responsive : desktop, tablette, smartphone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Barre de navigation latérale (desktop) et bottom tabs (mobile)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Thème dark premium cohérent sur toutes les pages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Animations fluides avec Framer Motion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5. ONBOARDING ET SUPPORT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5.1 Onboarding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Modal de bienvenue au premier login (3 étapes guidées)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Présentation des outils principaux dès la première connexion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Accès direct aux fonctionnalités clés depuis l'étape 2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5.2 Support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Formulaire de contact : djama.space/contact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: contact@djama.space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WhatsApp disponible sur la page contact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6. MODÈLE TARIFAIRE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6.1 Récapitulatif des plans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6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Gratuit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PRO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Prix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0 € / mois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11,90 € / mois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Factures &amp; Devis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documents max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Planning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Bloc-notes IA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CRM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Trésorerie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Dépenses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Contrats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Stocks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Productivité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Projets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Équipe &amp; RH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Chrono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Fournisseurs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Réseaux Sociaux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Portail Client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Paie &amp; Bulletins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Réputation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Sourcing IA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Assistant IA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Aucun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Aucun — résiliable à tout moment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C35"/>
                <w:sz w:val="20"/>
                <w:szCs w:val="20"/>
              </w:rPr>
              <w:t xml:space="preserve">Carte bancaire requise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6.2 Paiements acceptés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Carte bancaire (Visa, Mastercard, American Express)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Apple Pay / Google Pay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Prélèvement SEPA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Géré par Stripe — certifié PCI-DSS niveau 1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7. DONNÉES ET CONFORMITÉ RGPD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7.1 Protection des données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Conformité RGPD complète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Politique de confidentialité : djama.space/legal/confidentialite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Droit d'accès, de rectification et de suppression sur simple demande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Aucune revente de données à des tiers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Données hébergées en Europe (Supabase EU)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7.2 Sauvegardes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Sauvegardes automatiques quotidiennes de la base de données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Rétention des données pendant toute la durée de l'abonnement + 30 jours après résiliation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7.3 Disponibilité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SLA : 99,9 % de disponibilité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Infrastructure Supabase (AWS eu-west) + Vercel CDN mondial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Mises à jour continues sans interruption de service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8. COMPARATIF CONCURRENTIEL</w:t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DJAMA PRO remplace à lui seul les 8 outils suivants, pour une fraction du prix total :</w:t>
      </w:r>
    </w:p>
    <w:p>
      <w:pPr>
        <w:spacing w:after="8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16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Fonctionnalité principale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0C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Prix / mois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Quickbooks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Comptabilité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~30 €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HubSpot CRM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~41 €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Asana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Gestion de projet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~11 €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Pennylane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Trésorerie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~25 €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DocuSign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Signature électronique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~15 €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Réseaux sociaux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~15 €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Harvest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Suivi du temps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~11 €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~40 €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outils séparés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~188 € / mois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DJAMA PRO — Tous ces outils réunis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11,90 € / mois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Soit une économie de plus de 176 € par mois, pour des fonctionnalités intégrées et synchronisées.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9. FEUILLE DE ROUTE (ROADMAP)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9.1 En cours de développement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Envoi de factures directement par email depuis l'application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Rappels automatiques d'impayés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Application mobile native (iOS / Android)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Notifications push sur mobile (PWA)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0C35"/>
          <w:sz w:val="26"/>
          <w:szCs w:val="26"/>
        </w:rPr>
        <w:t xml:space="preserve">9.2 Prévu à 6 mois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publique pour intégrations tierces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Connecteur Zapier / Make (automatisations)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 Équipe (multi-utilisateurs)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Intégration comptable (export FEC)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Intégration bancaire (import relevés)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9A5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A0C35"/>
          <w:sz w:val="32"/>
          <w:szCs w:val="32"/>
        </w:rPr>
        <w:t xml:space="preserve">10. INFORMATIONS LÉGALES</w:t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Éditeur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DJAMA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Site web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https://djama.space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Email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contact@djama.space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Conditions d'utilisation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djama.space/legal/cgu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Politique de confidentialité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djama.space/legal/confidentialite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0C35"/>
          <w:sz w:val="20"/>
          <w:szCs w:val="20"/>
        </w:rPr>
        <w:t xml:space="preserve">Mentions légales 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djama.space/legal/mentions-legales</w:t>
      </w:r>
    </w:p>
    <w:p>
      <w:pPr>
        <w:spacing w:after="160" w:before="0"/>
      </w:pPr>
      <w:r>
        <w:t xml:space="preserve"/>
      </w:r>
    </w:p>
    <w:p>
      <w:pPr>
        <w:pBdr>
          <w:top w:val="single" w:color="E8E8E8" w:sz="4"/>
        </w:pBdr>
        <w:spacing w:after="40" w:before="8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Document établi le 2 juillet 2026 — Version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Toutes les fonctionnalités sont susceptibles d'évoluer. Les mises à jour sont communiquées par email.</w:t>
      </w:r>
    </w:p>
    <w:sectPr>
      <w:headerReference w:type="default" r:id="rId7"/>
      <w:footerReference w:type="default" r:id="rId8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djama.space  —  Version 1.0  —  Juillet 2026  —  Page </w:t>
    </w:r>
    <w:r>
      <w:rPr>
        <w:rFonts w:ascii="Arial" w:cs="Arial" w:eastAsia="Arial" w:hAnsi="Arial"/>
        <w:b/>
        <w:bCs/>
        <w:color w:val="C9A5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746"/>
    </w:tblGrid>
    <w:tr>
      <w:tc>
        <w:tcPr>
          <w:tcBorders>
            <w:top w:val="none" w:color="FFFFFF" w:sz="0"/>
            <w:left w:val="none" w:color="FFFFFF" w:sz="0"/>
            <w:bottom w:val="single" w:color="C9A55A" w:sz="8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A0C35"/>
              <w:sz w:val="20"/>
              <w:szCs w:val="20"/>
            </w:rPr>
            <w:t xml:space="preserve">DJAMA</w:t>
          </w:r>
        </w:p>
      </w:tc>
      <w:tc>
        <w:tcPr>
          <w:tcBorders>
            <w:top w:val="none" w:color="FFFFFF" w:sz="0"/>
            <w:left w:val="none" w:color="FFFFFF" w:sz="0"/>
            <w:bottom w:val="single" w:color="C9A55A" w:sz="8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Cahier des Charges — Espace Client PRO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0C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0C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9A5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2026-07-02T13:36:27.669Z</dcterms:created>
  <dcterms:modified xsi:type="dcterms:W3CDTF">2026-07-02T13:36:27.670Z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