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E04" w:rsidRPr="00566E04" w:rsidRDefault="00566E04" w:rsidP="00566E04">
      <w:pPr>
        <w:jc w:val="center"/>
        <w:rPr>
          <w:b/>
        </w:rPr>
      </w:pPr>
      <w:r w:rsidRPr="00566E04">
        <w:rPr>
          <w:b/>
        </w:rPr>
        <w:t>JURNAL  NASIONAL</w:t>
      </w:r>
    </w:p>
    <w:p w:rsidR="00EC0339" w:rsidRDefault="00633AFB">
      <w:r>
        <w:t xml:space="preserve">Judul : </w:t>
      </w:r>
      <w:r w:rsidRPr="00633AFB">
        <w:t>DUKUNGAN KELUARGA DAN SOSIAL DALAM PERTUMBUHAN DAN PERKEMBANGAN PERSONAL SOSIAL, BAHASA DAN MOTORIK PADA BALITA DI KABUPATEN BANYUMAS</w:t>
      </w:r>
    </w:p>
    <w:p w:rsidR="00633AFB" w:rsidRDefault="00633AFB">
      <w:r>
        <w:t xml:space="preserve">Tujuan dan permasalahan : </w:t>
      </w:r>
      <w:r w:rsidRPr="00633AFB">
        <w:t>Penelitian bertujuan untuk mengidentifikasi pengaruh peran keluarga dan dukungan sosial dalam proses pertumbuhan dan perkembangan balita di Kabupaten Banyumas. Penelitian dilakukan dengan teknik pre and post test design pada satu kelompok, dan sampel diambil secara purposive (34 orangtua balita).</w:t>
      </w:r>
    </w:p>
    <w:p w:rsidR="00633AFB" w:rsidRDefault="00633AFB">
      <w:r>
        <w:t>Metode :</w:t>
      </w:r>
      <w:r w:rsidRPr="00633AFB">
        <w:t xml:space="preserve"> Metode penelitian menggunakan desain pre and post test pada satu kelompok. Sampel diambil secara purposive 34 responden (ibu dan balita). Lokasi penelitian di RW 3, Desa Rempoah, Baturraden. Tahap I, dilakukan dengan mengidentifikasi kebutuhan keluarga dalam stimulasi tumbuh kembang, membentuk panduan stimulasi dan video stimulasi untuk balita, melatih kader/relawan untuk pendampingan stimulasi tumbuh kembang balita. Tahap II, melakukan: (1) pelatihan stimulasi tumbuh kembang balita dengan media video dan modul, (2) demonstrasi dan pendampingan stimulasi menggunakan alat permainan edukatif, (3) melakukan kunjungan rutin setiap 2 minggu sekali selama 5 bulan. Instrumen yang dipakai adalah lembar observasi pengukuran antropometri (BB, PB, LILA, dan LK), perkembangan bayi diukur dengan Kuesioner Pra Skrining Perkembangan (KPSP) yaitu kuesioner baku dari Depkes. Perkembangan dikaji dari kemampuan personal social, bahasa, motorik halus dan kasar. Analisis statistik menggunakan uji paired t test.</w:t>
      </w:r>
    </w:p>
    <w:p w:rsidR="00633AFB" w:rsidRDefault="00633AFB">
      <w:r>
        <w:t>Hasil :</w:t>
      </w:r>
      <w:r w:rsidRPr="00633AFB">
        <w:t xml:space="preserve"> Hasil penelitian adalah peran keluarga dan dukungan sosial mempengaruhi proses tumbuh kembang, uji paired t test menunjukkan model pemberdayaan berdampak terhadap pertumbuhan balita baik pada indikator berat badan, panjang/tinggi badan, lingkar kepala, lingkar lengan (masingmasing dengan p value 0,00). Pemberdayaan keluarga terbukti mampu meningkatkan perkembangan balita, baik pada indikator personal sosial, bahasa, motorik halus, motorik kasar (masing-masing dengan p value 0,00). Kesimpulan adalah peningkatan peran keluarga dan dukungan sosial dapat memberikan efek positif terhadap pertumbuhan dan perkembangan personal sosial, bahasa, motorik pada balita</w:t>
      </w:r>
    </w:p>
    <w:p w:rsidR="00633AFB" w:rsidRDefault="00633AFB">
      <w:r>
        <w:t xml:space="preserve">Isi materi dari hasil : </w:t>
      </w:r>
    </w:p>
    <w:p w:rsidR="00566E04" w:rsidRDefault="00566E04"/>
    <w:p w:rsidR="00566E04" w:rsidRDefault="00566E04"/>
    <w:p w:rsidR="00566E04" w:rsidRDefault="00566E04"/>
    <w:p w:rsidR="00566E04" w:rsidRDefault="00566E04"/>
    <w:p w:rsidR="00566E04" w:rsidRDefault="00566E04"/>
    <w:p w:rsidR="00566E04" w:rsidRDefault="00566E04"/>
    <w:p w:rsidR="00566E04" w:rsidRDefault="00566E04"/>
    <w:p w:rsidR="00566E04" w:rsidRDefault="00566E04"/>
    <w:p w:rsidR="00566E04" w:rsidRDefault="00566E04"/>
    <w:p w:rsidR="00566E04" w:rsidRDefault="00566E04"/>
    <w:p w:rsidR="00566E04" w:rsidRDefault="00566E04">
      <w:r>
        <w:t>JURNAL INTERNASIONAL</w:t>
      </w:r>
    </w:p>
    <w:p w:rsidR="002602D0" w:rsidRDefault="00335DEC">
      <w:r w:rsidRPr="00335DEC">
        <w:t>A mediation approach to understanding socio-economic inequalities in maternal health-seeking behaviours in Egypt</w:t>
      </w:r>
    </w:p>
    <w:p w:rsidR="00D72A59" w:rsidRPr="00D72A59" w:rsidRDefault="00D72A59" w:rsidP="00D72A59">
      <w:r w:rsidRPr="00D72A59">
        <w:t>Pendekatan mediasi untuk memahami ketidaksetaraan sosio-ekonomi dalam perilaku pencarian kesehatan ibu di Mesir</w:t>
      </w:r>
    </w:p>
    <w:p w:rsidR="00D72A59" w:rsidRDefault="00D72A59"/>
    <w:p w:rsidR="00335DEC" w:rsidRDefault="00335DEC">
      <w:r>
        <w:t xml:space="preserve">TUJUAN : </w:t>
      </w:r>
      <w:r w:rsidR="00D72A59" w:rsidRPr="00D72A59">
        <w:t>: The levels and origins of socio-economic inequalities in health-seeking behaviours in Egypt are poorly understood. This paper assesses the levels of health-seeking behaviours related to maternal care (antenatal care [ANC] and facility delivery) and their accumulation during pregnancy and childbirth. Secondly, it explores the mechanisms underlying the association between socio-economic position (SEP) and maternal health-seeking behaviours. Thirdly, it examines the effectiveness of targeting of free public ANC and delivery care.</w:t>
      </w:r>
    </w:p>
    <w:p w:rsidR="00F974D0" w:rsidRPr="00F974D0" w:rsidRDefault="00F974D0" w:rsidP="00F974D0">
      <w:r w:rsidRPr="00F974D0">
        <w:t>Tingkat dan asal-usul ketidaksetaraan sosio-ekonomi dalam perilaku pencarian kesehatan di Mesir buruk</w:t>
      </w:r>
      <w:r>
        <w:t xml:space="preserve"> </w:t>
      </w:r>
      <w:r w:rsidRPr="00F974D0">
        <w:t>dipahami. Makalah ini menilai tingkat perilaku pencarian kesehatan yang terkait dengan perawatan ibu (asuhan antenatal [ANC] dan pemberian fasilitas) dan akumulasi mereka selama kehamilan dan persalinan. Kedua, ia mengeksplorasi mekanisme yang mendasari hubungan antara posisi sosio-ekonomi (SEP) dan perilaku pencarian kesehatan ibu. Ketiga, ini mengkaji keefektifan penargetan ANC publik bebas dan perawatan persalinan.</w:t>
      </w:r>
    </w:p>
    <w:p w:rsidR="00D72A59" w:rsidRDefault="00D72A59"/>
    <w:p w:rsidR="00335DEC" w:rsidRDefault="00335DEC">
      <w:r>
        <w:t xml:space="preserve">METODE : </w:t>
      </w:r>
      <w:r w:rsidRPr="00335DEC">
        <w:t xml:space="preserve"> Data from the 2008 Demographic and Health Survey were used to capture two latent constructs of SEP: individual socio-cultural capital and household-level economic capital. These variables were entered into an adjusted mediation model, predicting twelve dimensions of maternal health-seeking; including any ANC, private ANC, first ANC visit in first trimester, regular ANC (four or more visits during pregnancy), facility delivery, and private delivery. ANC and delivery care costs were examined separately by provider type (public or private).</w:t>
      </w:r>
    </w:p>
    <w:p w:rsidR="00335DEC" w:rsidRDefault="00335DEC">
      <w:r w:rsidRPr="00335DEC">
        <w:t>Results: While 74.2% of women with a birth in the 5-year recall period obtained any ANC and 72.4% delivered in a facility, only 48.8% obtained the complete maternal care package (timely and regular facility-based ANC as well as facility delivery) for their most recent live birth. Both socio-cultural capital and economic capital were independently positively associated with receiving any ANC and delivering in a facility. The strongest direct effect of socio-cultural capital was seen in models predicting private provider use of both ANC and delivery. Despite substantial proportions of women using public providers reporting receipt of free care (ANC: 38%, delivery: 24%), this free-of-charge public care was not effectively targeted to women with lowest economic resources.</w:t>
      </w:r>
    </w:p>
    <w:p w:rsidR="00F974D0" w:rsidRDefault="00F974D0" w:rsidP="00F974D0">
      <w:r w:rsidRPr="00F974D0">
        <w:t>Sementara 74,2% wanita dengan kelahiran dalam masa ingat 5 tahun mendapatkan ANC dan 72,4% yang dikirim di fasilitas, hanya 48,8% yang mendapatkan paket perawatan ibu lengkap (ANC berbasis waktu dan reguler dan juga</w:t>
      </w:r>
      <w:r w:rsidR="00AF1932">
        <w:t xml:space="preserve"> </w:t>
      </w:r>
      <w:r w:rsidRPr="00F974D0">
        <w:t xml:space="preserve">pemberian fasilitas) untuk kelahiran hidup terbaru mereka. Modal sosio-kultural dan modal ekonomi secara independen dikaitkan secara positif dengan penerimaan ANC </w:t>
      </w:r>
      <w:r w:rsidRPr="00F974D0">
        <w:lastRenderedPageBreak/>
        <w:t>dan penyampaian di fasilitas. Efek langsung modal sosial budaya yang paling kuat terlihat pada model yang memprediksi penggunaan penyedia ANC dan persalinan swasta. Meskipun proporsi perempuan yang menggunakan penyedia layanan publik melaporkan penerimaan perawatan gratis secara gratis (ANC: 38%, persalinan: 24%), perawatan publik gratis ini tidak ditargetkan secara efektif kepada wanita dengan sumber ekonomi terendah.</w:t>
      </w:r>
    </w:p>
    <w:p w:rsidR="00FC0C0C" w:rsidRPr="00FC0C0C" w:rsidRDefault="00AF1932" w:rsidP="00FC0C0C">
      <w:r>
        <w:t xml:space="preserve">Materi : </w:t>
      </w:r>
      <w:r w:rsidR="00FC0C0C" w:rsidRPr="00FC0C0C">
        <w:t>Perilaku pencarian kesehatan terdiri dari salah satu jalur langsung yang mengarah ke asosiasi yang dilaporkan secara luas antara posisi sosio-ekonomi (SEP) dan hasil kesehatan</w:t>
      </w:r>
    </w:p>
    <w:p w:rsidR="00FC0C0C" w:rsidRPr="00FC0C0C" w:rsidRDefault="00FC0C0C" w:rsidP="00FC0C0C">
      <w:r w:rsidRPr="00FC0C0C">
        <w:t>[1]. Memahami mekanisme yang mendasari asosiasi ini sangat penting untuk merancang intervensi yang efektif untuk mengurangi ketidaksetaraan yang dapat dihindari dan tidak adil dalam hasil kesehatan.</w:t>
      </w:r>
    </w:p>
    <w:p w:rsidR="00FC0C0C" w:rsidRPr="00FC0C0C" w:rsidRDefault="00FC0C0C" w:rsidP="00FC0C0C">
      <w:r w:rsidRPr="00FC0C0C">
        <w:t>Ketidaksetaraan dalam cakupan intervensi perawatan ibu mendapat perhatian menonjol dalam Milenium</w:t>
      </w:r>
    </w:p>
    <w:p w:rsidR="00FC0C0C" w:rsidRPr="00FC0C0C" w:rsidRDefault="00FC0C0C" w:rsidP="00FC0C0C">
      <w:r w:rsidRPr="00FC0C0C">
        <w:t>Upaya Tujuan Pembangunan untuk mengurangi angka kematian ibu dan bayi pada tahun 2015 dan seterusnya [2]. Sebagai tambahannya</w:t>
      </w:r>
    </w:p>
    <w:p w:rsidR="00FC0C0C" w:rsidRPr="00FC0C0C" w:rsidRDefault="00FC0C0C" w:rsidP="00FC0C0C">
      <w:r w:rsidRPr="00FC0C0C">
        <w:t>kematian, peristiwa kehilangan ibu dan komplikasi lainnya yang menyebabkan morbiditas dan kecacatan jangka panjang juga</w:t>
      </w:r>
    </w:p>
    <w:p w:rsidR="00FC0C0C" w:rsidRPr="00FC0C0C" w:rsidRDefault="00FC0C0C" w:rsidP="00FC0C0C">
      <w:r w:rsidRPr="00FC0C0C">
        <w:t>membawa dampak buruk pada kehidupan perempuan, anak-anak dan keluarga dalam bentuk sekuele fisik, psikologis dan sosio-ekonomi [3-5]. Perawatan antenatal (ANC) dan</w:t>
      </w:r>
      <w:r>
        <w:t xml:space="preserve"> </w:t>
      </w:r>
      <w:r w:rsidRPr="00FC0C0C">
        <w:t>perawatan persalinan mencegah kematian ibu dan perinatal [6],</w:t>
      </w:r>
    </w:p>
    <w:p w:rsidR="00FC0C0C" w:rsidRPr="00FC0C0C" w:rsidRDefault="00FC0C0C" w:rsidP="00FC0C0C">
      <w:r w:rsidRPr="00FC0C0C">
        <w:t>namun liputan mereka bergantung pada banyak faktor kompleks</w:t>
      </w:r>
    </w:p>
    <w:p w:rsidR="00FC0C0C" w:rsidRPr="00FC0C0C" w:rsidRDefault="00FC0C0C" w:rsidP="00FC0C0C">
      <w:r w:rsidRPr="00FC0C0C">
        <w:t>seperti ketersediaan, kualitas dan biaya perawatan, serta kebutuhan mereka</w:t>
      </w:r>
    </w:p>
    <w:p w:rsidR="00FC0C0C" w:rsidRPr="00FC0C0C" w:rsidRDefault="00FC0C0C" w:rsidP="00FC0C0C">
      <w:r w:rsidRPr="00FC0C0C">
        <w:t>pemanfaatan oleh perempuan</w:t>
      </w:r>
    </w:p>
    <w:p w:rsidR="00FC0C0C" w:rsidRPr="00FC0C0C" w:rsidRDefault="00FC0C0C" w:rsidP="00FC0C0C">
      <w:r w:rsidRPr="00FC0C0C">
        <w:t>Mesir menyaksikan penurunan angka kematian ibu yang besar</w:t>
      </w:r>
    </w:p>
    <w:p w:rsidR="00FC0C0C" w:rsidRPr="00FC0C0C" w:rsidRDefault="00FC0C0C" w:rsidP="00FC0C0C">
      <w:r w:rsidRPr="00FC0C0C">
        <w:t>dalam dua dekade terakhir; penurunan dari 174 menjadi 84 per</w:t>
      </w:r>
    </w:p>
    <w:p w:rsidR="00FC0C0C" w:rsidRPr="00FC0C0C" w:rsidRDefault="00FC0C0C" w:rsidP="00FC0C0C">
      <w:r w:rsidRPr="00FC0C0C">
        <w:t>100.000 kelahiran hidup antara tahun 1992-3 dan 2000 [7] dan a</w:t>
      </w:r>
    </w:p>
    <w:p w:rsidR="00FC0C0C" w:rsidRPr="00FC0C0C" w:rsidRDefault="00FC0C0C" w:rsidP="00FC0C0C">
      <w:r w:rsidRPr="00FC0C0C">
        <w:t>selanjutnya turun menjadi 66 pada 2010 [8]. Pengurangan ini terjadi</w:t>
      </w:r>
    </w:p>
    <w:p w:rsidR="00FC0C0C" w:rsidRPr="00FC0C0C" w:rsidRDefault="00FC0C0C" w:rsidP="00FC0C0C">
      <w:r w:rsidRPr="00FC0C0C">
        <w:t>Kemungkinan besar dicapai melalui kombinasi yang semakin meningkat</w:t>
      </w:r>
    </w:p>
    <w:p w:rsidR="00FC0C0C" w:rsidRPr="00FC0C0C" w:rsidRDefault="00FC0C0C" w:rsidP="00FC0C0C">
      <w:r w:rsidRPr="00FC0C0C">
        <w:t>Cakupan ANC, kehadiran persalinan terampil, membaik</w:t>
      </w:r>
    </w:p>
    <w:p w:rsidR="00FC0C0C" w:rsidRPr="00FC0C0C" w:rsidRDefault="00FC0C0C" w:rsidP="00FC0C0C">
      <w:r w:rsidRPr="00FC0C0C">
        <w:t>kualitas perawatan, akses terhadap perawatan kebidanan darurat dan</w:t>
      </w:r>
    </w:p>
    <w:p w:rsidR="00FC0C0C" w:rsidRPr="00FC0C0C" w:rsidRDefault="00FC0C0C" w:rsidP="00FC0C0C">
      <w:r w:rsidRPr="00FC0C0C">
        <w:t>kesuburan mengurangi pembangunan sosio-ekonomi, khususnya</w:t>
      </w:r>
    </w:p>
    <w:p w:rsidR="00FC0C0C" w:rsidRPr="00FC0C0C" w:rsidRDefault="00FC0C0C" w:rsidP="00FC0C0C">
      <w:r w:rsidRPr="00FC0C0C">
        <w:t>pendidikan perempuan [9]. Namun, dalam lima tahun ini</w:t>
      </w:r>
    </w:p>
    <w:p w:rsidR="00FC0C0C" w:rsidRPr="00FC0C0C" w:rsidRDefault="00FC0C0C" w:rsidP="00FC0C0C">
      <w:r w:rsidRPr="00FC0C0C">
        <w:t>sebelum tahun 2008, 78% kelahiran untuk wanita dengan kelengkapan sekunder</w:t>
      </w:r>
    </w:p>
    <w:p w:rsidR="00FC0C0C" w:rsidRPr="00FC0C0C" w:rsidRDefault="00FC0C0C" w:rsidP="00FC0C0C">
      <w:r w:rsidRPr="00FC0C0C">
        <w:lastRenderedPageBreak/>
        <w:t>atau pendidikan tinggi didahului oleh empat atau</w:t>
      </w:r>
    </w:p>
    <w:p w:rsidR="00FC0C0C" w:rsidRPr="00FC0C0C" w:rsidRDefault="00FC0C0C" w:rsidP="00FC0C0C">
      <w:r w:rsidRPr="00FC0C0C">
        <w:t>lebih banyak kunjungan ANC, tapi hanya 45% kelahiran di antara wanita</w:t>
      </w:r>
    </w:p>
    <w:p w:rsidR="00FC0C0C" w:rsidRPr="00FC0C0C" w:rsidRDefault="00FC0C0C" w:rsidP="00FC0C0C">
      <w:r w:rsidRPr="00FC0C0C">
        <w:t>tanpa pendidikan pun [10]. Akses fisik tidak</w:t>
      </w:r>
    </w:p>
    <w:p w:rsidR="00FC0C0C" w:rsidRPr="00FC0C0C" w:rsidRDefault="00FC0C0C" w:rsidP="00FC0C0C">
      <w:r w:rsidRPr="00FC0C0C">
        <w:t>nampaknya menghadirkan hambatan untuk mengakses perawatan sebagai 95% dari</w:t>
      </w:r>
    </w:p>
    <w:p w:rsidR="00FC0C0C" w:rsidRPr="00FC0C0C" w:rsidRDefault="00FC0C0C" w:rsidP="00FC0C0C">
      <w:r w:rsidRPr="00FC0C0C">
        <w:t>Penduduk Mesir tinggal 5 km dari tempat terdekat</w:t>
      </w:r>
    </w:p>
    <w:p w:rsidR="00FC0C0C" w:rsidRPr="00FC0C0C" w:rsidRDefault="00FC0C0C" w:rsidP="00FC0C0C">
      <w:r w:rsidRPr="00FC0C0C">
        <w:t>fasilitas kesehatan [11] dan hanya 4% kematian maternal di Indonesia</w:t>
      </w:r>
    </w:p>
    <w:p w:rsidR="00FC0C0C" w:rsidRPr="00FC0C0C" w:rsidRDefault="00FC0C0C" w:rsidP="00FC0C0C">
      <w:r w:rsidRPr="00FC0C0C">
        <w:t>2000 survei kematian ibu hamil diklasifikasikan sebagai hal yang dapat dihindari</w:t>
      </w:r>
    </w:p>
    <w:p w:rsidR="00FC0C0C" w:rsidRPr="00FC0C0C" w:rsidRDefault="00FC0C0C" w:rsidP="00FC0C0C">
      <w:r w:rsidRPr="00FC0C0C">
        <w:t>karena jarak jauh mencapai rumah sakit [7]. Namun,</w:t>
      </w:r>
    </w:p>
    <w:p w:rsidR="00FC0C0C" w:rsidRPr="00FC0C0C" w:rsidRDefault="00FC0C0C" w:rsidP="00FC0C0C">
      <w:r w:rsidRPr="00FC0C0C">
        <w:t>keberadaan fasilitas perawatan kesehatan mungkin tidak</w:t>
      </w:r>
    </w:p>
    <w:p w:rsidR="00FC0C0C" w:rsidRPr="00FC0C0C" w:rsidRDefault="00FC0C0C" w:rsidP="00FC0C0C">
      <w:r w:rsidRPr="00FC0C0C">
        <w:t>harus diterjemahkan ke dalam perawatan yang tersedia, dapat diterima,</w:t>
      </w:r>
    </w:p>
    <w:p w:rsidR="00FC0C0C" w:rsidRPr="00FC0C0C" w:rsidRDefault="00FC0C0C" w:rsidP="00FC0C0C">
      <w:r w:rsidRPr="00FC0C0C">
        <w:t>terjangkau dan berkualitas. Perawatan di bawah standar dan</w:t>
      </w:r>
    </w:p>
    <w:p w:rsidR="00FC0C0C" w:rsidRPr="00FC0C0C" w:rsidRDefault="00FC0C0C" w:rsidP="00FC0C0C">
      <w:r w:rsidRPr="00FC0C0C">
        <w:t>Penundaan rujukan dianggap sebagai yang kedua yang paling penting</w:t>
      </w:r>
    </w:p>
    <w:p w:rsidR="00FC0C0C" w:rsidRPr="00FC0C0C" w:rsidRDefault="00FC0C0C" w:rsidP="00FC0C0C">
      <w:r w:rsidRPr="00FC0C0C">
        <w:t>penyebab kematian maternal yang dapat dicegah pada tahun 2000</w:t>
      </w:r>
    </w:p>
    <w:p w:rsidR="00FC0C0C" w:rsidRPr="00FC0C0C" w:rsidRDefault="00FC0C0C" w:rsidP="00FC0C0C">
      <w:r w:rsidRPr="00FC0C0C">
        <w:t>[7,12]. Proporsi pengiriman fasilitas yang terjadi di Indonesia</w:t>
      </w:r>
    </w:p>
    <w:p w:rsidR="00FC0C0C" w:rsidRPr="00FC0C0C" w:rsidRDefault="00FC0C0C" w:rsidP="00FC0C0C">
      <w:r w:rsidRPr="00FC0C0C">
        <w:t>Fasilitas publik terus mengalami penurunan dari 63% di tahun 1992</w:t>
      </w:r>
    </w:p>
    <w:p w:rsidR="00FC0C0C" w:rsidRPr="00FC0C0C" w:rsidRDefault="00FC0C0C" w:rsidP="00FC0C0C">
      <w:r w:rsidRPr="00FC0C0C">
        <w:t>menjadi 27% di tahun 2008 [10]. Tren ini meningkat secara pribadi</w:t>
      </w:r>
    </w:p>
    <w:p w:rsidR="00FC0C0C" w:rsidRPr="00FC0C0C" w:rsidRDefault="00FC0C0C" w:rsidP="00FC0C0C">
      <w:r w:rsidRPr="00FC0C0C">
        <w:t>Penggunaan perawatan mungkin merupakan hasil dari persepsi dan / atau</w:t>
      </w:r>
    </w:p>
    <w:p w:rsidR="00FC0C0C" w:rsidRPr="00FC0C0C" w:rsidRDefault="00FC0C0C" w:rsidP="00FC0C0C">
      <w:r w:rsidRPr="00FC0C0C">
        <w:t>kualitas nyata defisit perawatan di sektor publik [13].</w:t>
      </w:r>
    </w:p>
    <w:p w:rsidR="00FC0C0C" w:rsidRPr="00FC0C0C" w:rsidRDefault="00FC0C0C" w:rsidP="00FC0C0C">
      <w:r w:rsidRPr="00FC0C0C">
        <w:t>Sumber daya sosial ekonomi adalah determinan yang mapan</w:t>
      </w:r>
    </w:p>
    <w:p w:rsidR="00FC0C0C" w:rsidRPr="00FC0C0C" w:rsidRDefault="00FC0C0C" w:rsidP="00FC0C0C">
      <w:r w:rsidRPr="00FC0C0C">
        <w:t>pemanfaatan perawatan ibu di rendah dan menengah</w:t>
      </w:r>
    </w:p>
    <w:p w:rsidR="00FC0C0C" w:rsidRPr="00FC0C0C" w:rsidRDefault="00FC0C0C" w:rsidP="00FC0C0C">
      <w:r w:rsidRPr="00FC0C0C">
        <w:t>negara [14,15]. Di Mesir, kesenjangan penting masuk</w:t>
      </w:r>
    </w:p>
    <w:p w:rsidR="00FC0C0C" w:rsidRPr="00FC0C0C" w:rsidRDefault="00FC0C0C" w:rsidP="00FC0C0C">
      <w:r w:rsidRPr="00FC0C0C">
        <w:t>pemahaman tentang tingkat ketidaksetaraan sosio-ekonomi</w:t>
      </w:r>
    </w:p>
    <w:p w:rsidR="00FC0C0C" w:rsidRPr="00FC0C0C" w:rsidRDefault="00FC0C0C" w:rsidP="00FC0C0C">
      <w:r w:rsidRPr="00FC0C0C">
        <w:t>dalam perilaku pencarian kesehatan ibu tetap ada</w:t>
      </w:r>
    </w:p>
    <w:p w:rsidR="00FC0C0C" w:rsidRPr="00FC0C0C" w:rsidRDefault="00FC0C0C" w:rsidP="00FC0C0C">
      <w:r w:rsidRPr="00FC0C0C">
        <w:t>[16]. Secara khusus, tidak ada penelitian yang menyajikan penyesuaian</w:t>
      </w:r>
    </w:p>
    <w:p w:rsidR="00FC0C0C" w:rsidRPr="00FC0C0C" w:rsidRDefault="00FC0C0C" w:rsidP="00FC0C0C">
      <w:r w:rsidRPr="00FC0C0C">
        <w:t>analisis hubungan antara SEP dan ibu</w:t>
      </w:r>
    </w:p>
    <w:p w:rsidR="00FC0C0C" w:rsidRPr="00FC0C0C" w:rsidRDefault="00FC0C0C" w:rsidP="00FC0C0C">
      <w:r w:rsidRPr="00FC0C0C">
        <w:t>perilaku mencari kesehatan pada perwakilan nasional</w:t>
      </w:r>
    </w:p>
    <w:p w:rsidR="00FC0C0C" w:rsidRPr="00FC0C0C" w:rsidRDefault="00FC0C0C" w:rsidP="00FC0C0C">
      <w:r w:rsidRPr="00FC0C0C">
        <w:t>mencicipi. Setiap dimensi kesehatan ibu yang terpisah</w:t>
      </w:r>
    </w:p>
    <w:p w:rsidR="00FC0C0C" w:rsidRPr="00FC0C0C" w:rsidRDefault="00FC0C0C" w:rsidP="00FC0C0C">
      <w:r w:rsidRPr="00FC0C0C">
        <w:lastRenderedPageBreak/>
        <w:t>perilaku (mis., waktu, intensitas, dan biaya</w:t>
      </w:r>
    </w:p>
    <w:p w:rsidR="00FC0C0C" w:rsidRPr="00FC0C0C" w:rsidRDefault="00FC0C0C" w:rsidP="00FC0C0C">
      <w:r w:rsidRPr="00FC0C0C">
        <w:t>perawatan) dapat menunjukkan arah dan besarnya yang berbeda</w:t>
      </w:r>
    </w:p>
    <w:p w:rsidR="00FC0C0C" w:rsidRPr="00FC0C0C" w:rsidRDefault="00FC0C0C" w:rsidP="00FC0C0C">
      <w:r w:rsidRPr="00FC0C0C">
        <w:t>asosiasi dengan SEP. Pemahaman rinci tentang</w:t>
      </w:r>
    </w:p>
    <w:p w:rsidR="00FC0C0C" w:rsidRPr="00FC0C0C" w:rsidRDefault="00FC0C0C" w:rsidP="00FC0C0C">
      <w:r w:rsidRPr="00FC0C0C">
        <w:t>hubungan antara SEP dan dimensi terpisah dari</w:t>
      </w:r>
    </w:p>
    <w:p w:rsidR="007E33E8" w:rsidRPr="007E33E8" w:rsidRDefault="00FC0C0C" w:rsidP="007E33E8">
      <w:r w:rsidRPr="00FC0C0C">
        <w:t>Perilaku pencarian kesehatan diperlukan.</w:t>
      </w:r>
      <w:r w:rsidR="0087204C">
        <w:t xml:space="preserve"> </w:t>
      </w:r>
      <w:r w:rsidR="007E33E8">
        <w:t xml:space="preserve"> </w:t>
      </w:r>
      <w:r w:rsidR="007E33E8" w:rsidRPr="007E33E8">
        <w:t>Penelitian ini menggunakan perwakilan nasional yang paling baru</w:t>
      </w:r>
    </w:p>
    <w:p w:rsidR="007E33E8" w:rsidRPr="007E33E8" w:rsidRDefault="007E33E8" w:rsidP="007E33E8">
      <w:r w:rsidRPr="007E33E8">
        <w:t>Survei Survei Demografi dan Kesehatan (DHS) dilakukan</w:t>
      </w:r>
    </w:p>
    <w:p w:rsidR="007E33E8" w:rsidRPr="007E33E8" w:rsidRDefault="007E33E8" w:rsidP="007E33E8">
      <w:r w:rsidRPr="007E33E8">
        <w:t>di Mesir pada tahun 2008 untuk memenuhi tiga tujuannya. Pertama, kita</w:t>
      </w:r>
    </w:p>
    <w:p w:rsidR="007E33E8" w:rsidRPr="007E33E8" w:rsidRDefault="007E33E8" w:rsidP="007E33E8">
      <w:r w:rsidRPr="007E33E8">
        <w:t>bertujuan untuk menilai tingkat perilaku pencarian kesehatan yang terkait</w:t>
      </w:r>
    </w:p>
    <w:p w:rsidR="007E33E8" w:rsidRPr="007E33E8" w:rsidRDefault="007E33E8" w:rsidP="007E33E8">
      <w:r w:rsidRPr="007E33E8">
        <w:t>untuk perawatan ibu dan akumulasi mereka di seluruh</w:t>
      </w:r>
    </w:p>
    <w:p w:rsidR="007E33E8" w:rsidRPr="007E33E8" w:rsidRDefault="007E33E8" w:rsidP="007E33E8">
      <w:r w:rsidRPr="007E33E8">
        <w:t>proses pencarian kesehatan menuju penerimaan</w:t>
      </w:r>
    </w:p>
    <w:p w:rsidR="007E33E8" w:rsidRPr="007E33E8" w:rsidRDefault="007E33E8" w:rsidP="007E33E8">
      <w:r w:rsidRPr="007E33E8">
        <w:t>paket perawatan ibu lengkap. Pengertian</w:t>
      </w:r>
    </w:p>
    <w:p w:rsidR="007E33E8" w:rsidRPr="007E33E8" w:rsidRDefault="007E33E8" w:rsidP="007E33E8">
      <w:r w:rsidRPr="007E33E8">
        <w:t>apakah ketidaksetaraan saat ini dalam kesehatan ibu?</w:t>
      </w:r>
    </w:p>
    <w:p w:rsidR="007E33E8" w:rsidRPr="007E33E8" w:rsidRDefault="007E33E8" w:rsidP="007E33E8">
      <w:r w:rsidRPr="007E33E8">
        <w:t>Perilaku mencari adalah hasil dari pengetahuan yang terkait</w:t>
      </w:r>
    </w:p>
    <w:p w:rsidR="007E33E8" w:rsidRPr="007E33E8" w:rsidRDefault="007E33E8" w:rsidP="007E33E8">
      <w:r w:rsidRPr="007E33E8">
        <w:t>preferensi atau perbedaan dalam akses terhadap sumber keuangan</w:t>
      </w:r>
    </w:p>
    <w:p w:rsidR="007E33E8" w:rsidRPr="007E33E8" w:rsidRDefault="007E33E8" w:rsidP="007E33E8">
      <w:r w:rsidRPr="007E33E8">
        <w:t>sangat penting untuk merancang intervensi yang efektif</w:t>
      </w:r>
    </w:p>
    <w:p w:rsidR="007E33E8" w:rsidRPr="007E33E8" w:rsidRDefault="007E33E8" w:rsidP="007E33E8">
      <w:r w:rsidRPr="007E33E8">
        <w:t>ditujukan untuk eliminasi mereka. Karena itulah, tujuan kedua kita</w:t>
      </w:r>
    </w:p>
    <w:p w:rsidR="007E33E8" w:rsidRPr="007E33E8" w:rsidRDefault="007E33E8" w:rsidP="007E33E8">
      <w:r w:rsidRPr="007E33E8">
        <w:t>melibatkan penjelajahan mekanisme yang mendasari</w:t>
      </w:r>
    </w:p>
    <w:p w:rsidR="007E33E8" w:rsidRPr="007E33E8" w:rsidRDefault="007E33E8" w:rsidP="007E33E8">
      <w:r w:rsidRPr="007E33E8">
        <w:t>hubungan antara SEP dan kesehatan ibu</w:t>
      </w:r>
    </w:p>
    <w:p w:rsidR="007E33E8" w:rsidRPr="007E33E8" w:rsidRDefault="007E33E8" w:rsidP="007E33E8">
      <w:r w:rsidRPr="007E33E8">
        <w:t>perilaku. Untuk tujuan ini, variabel laten</w:t>
      </w:r>
    </w:p>
    <w:p w:rsidR="007E33E8" w:rsidRPr="007E33E8" w:rsidRDefault="007E33E8" w:rsidP="007E33E8">
      <w:r w:rsidRPr="007E33E8">
        <w:t>menangkap modal sosio-kultural dan modal ekonomi</w:t>
      </w:r>
    </w:p>
    <w:p w:rsidR="007E33E8" w:rsidRPr="007E33E8" w:rsidRDefault="007E33E8" w:rsidP="007E33E8">
      <w:r w:rsidRPr="007E33E8">
        <w:t>Aspek SEP dibangun. Kami menentukan sebuah</w:t>
      </w:r>
    </w:p>
    <w:p w:rsidR="007E33E8" w:rsidRPr="007E33E8" w:rsidRDefault="007E33E8" w:rsidP="007E33E8">
      <w:r w:rsidRPr="007E33E8">
        <w:t>model mediasi disesuaikan untuk menilai langsung, tidak langsung</w:t>
      </w:r>
    </w:p>
    <w:p w:rsidR="007E33E8" w:rsidRPr="007E33E8" w:rsidRDefault="007E33E8" w:rsidP="007E33E8">
      <w:r w:rsidRPr="007E33E8">
        <w:t>(dimediasi oleh modal ekonomi) dan total (direct plus</w:t>
      </w:r>
    </w:p>
    <w:p w:rsidR="007E33E8" w:rsidRPr="007E33E8" w:rsidRDefault="007E33E8" w:rsidP="007E33E8">
      <w:r w:rsidRPr="007E33E8">
        <w:t>tidak langsung) efek modal sosio-kultural pada ibu</w:t>
      </w:r>
    </w:p>
    <w:p w:rsidR="007E33E8" w:rsidRPr="007E33E8" w:rsidRDefault="007E33E8" w:rsidP="007E33E8">
      <w:r w:rsidRPr="007E33E8">
        <w:t>perilaku pencarian kesehatan [17,18]. Inovatif ini</w:t>
      </w:r>
    </w:p>
    <w:p w:rsidR="007E33E8" w:rsidRPr="007E33E8" w:rsidRDefault="007E33E8" w:rsidP="007E33E8">
      <w:r w:rsidRPr="007E33E8">
        <w:t>Pendekatan tidak hanya memungkinkan kuantifikasi dari</w:t>
      </w:r>
    </w:p>
    <w:p w:rsidR="007E33E8" w:rsidRPr="007E33E8" w:rsidRDefault="007E33E8" w:rsidP="007E33E8">
      <w:r w:rsidRPr="007E33E8">
        <w:t>hubungan antara dua dimensi SEP dan</w:t>
      </w:r>
    </w:p>
    <w:p w:rsidR="007E33E8" w:rsidRPr="007E33E8" w:rsidRDefault="007E33E8" w:rsidP="007E33E8">
      <w:r w:rsidRPr="007E33E8">
        <w:lastRenderedPageBreak/>
        <w:t>hasil perilaku pencarian kesehatan dalam analisis yang disesuaikan,</w:t>
      </w:r>
    </w:p>
    <w:p w:rsidR="007E33E8" w:rsidRPr="007E33E8" w:rsidRDefault="007E33E8" w:rsidP="007E33E8">
      <w:r w:rsidRPr="007E33E8">
        <w:t>tetapi juga penilaian kepentingan relatif mereka</w:t>
      </w:r>
    </w:p>
    <w:p w:rsidR="007E33E8" w:rsidRPr="007E33E8" w:rsidRDefault="007E33E8" w:rsidP="007E33E8">
      <w:r w:rsidRPr="007E33E8">
        <w:t>sebagai pendorong ketidaksetaraan. Terakhir, kita periksa</w:t>
      </w:r>
    </w:p>
    <w:p w:rsidR="007E33E8" w:rsidRPr="007E33E8" w:rsidRDefault="007E33E8" w:rsidP="007E33E8">
      <w:r w:rsidRPr="007E33E8">
        <w:t>efektivitas penargetan ANC publik bebas dan gratis</w:t>
      </w:r>
    </w:p>
    <w:p w:rsidR="007E33E8" w:rsidRPr="007E33E8" w:rsidRDefault="007E33E8" w:rsidP="007E33E8">
      <w:r w:rsidRPr="007E33E8">
        <w:t>perawatan persalinan umum</w:t>
      </w:r>
    </w:p>
    <w:p w:rsidR="00FC0C0C" w:rsidRPr="00FC0C0C" w:rsidRDefault="00FC0C0C" w:rsidP="00FC0C0C">
      <w:bookmarkStart w:id="0" w:name="_GoBack"/>
      <w:bookmarkEnd w:id="0"/>
    </w:p>
    <w:p w:rsidR="00FC0C0C" w:rsidRPr="00FC0C0C" w:rsidRDefault="00FC0C0C" w:rsidP="00FC0C0C"/>
    <w:p w:rsidR="00AF1932" w:rsidRPr="00F974D0" w:rsidRDefault="00AF1932" w:rsidP="00F974D0"/>
    <w:p w:rsidR="00F974D0" w:rsidRDefault="00F974D0"/>
    <w:p w:rsidR="00335DEC" w:rsidRDefault="00335DEC"/>
    <w:sectPr w:rsidR="00335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FB"/>
    <w:rsid w:val="002602D0"/>
    <w:rsid w:val="00335DEC"/>
    <w:rsid w:val="00495D32"/>
    <w:rsid w:val="00566E04"/>
    <w:rsid w:val="005D437C"/>
    <w:rsid w:val="00633AFB"/>
    <w:rsid w:val="007E33E8"/>
    <w:rsid w:val="0087204C"/>
    <w:rsid w:val="00AF1932"/>
    <w:rsid w:val="00B750EE"/>
    <w:rsid w:val="00D72A59"/>
    <w:rsid w:val="00EC0339"/>
    <w:rsid w:val="00F974D0"/>
    <w:rsid w:val="00FC0C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0C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0C0C"/>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0C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0C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79884">
      <w:bodyDiv w:val="1"/>
      <w:marLeft w:val="0"/>
      <w:marRight w:val="0"/>
      <w:marTop w:val="0"/>
      <w:marBottom w:val="0"/>
      <w:divBdr>
        <w:top w:val="none" w:sz="0" w:space="0" w:color="auto"/>
        <w:left w:val="none" w:sz="0" w:space="0" w:color="auto"/>
        <w:bottom w:val="none" w:sz="0" w:space="0" w:color="auto"/>
        <w:right w:val="none" w:sz="0" w:space="0" w:color="auto"/>
      </w:divBdr>
    </w:div>
    <w:div w:id="182398080">
      <w:bodyDiv w:val="1"/>
      <w:marLeft w:val="0"/>
      <w:marRight w:val="0"/>
      <w:marTop w:val="0"/>
      <w:marBottom w:val="0"/>
      <w:divBdr>
        <w:top w:val="none" w:sz="0" w:space="0" w:color="auto"/>
        <w:left w:val="none" w:sz="0" w:space="0" w:color="auto"/>
        <w:bottom w:val="none" w:sz="0" w:space="0" w:color="auto"/>
        <w:right w:val="none" w:sz="0" w:space="0" w:color="auto"/>
      </w:divBdr>
    </w:div>
    <w:div w:id="194776059">
      <w:bodyDiv w:val="1"/>
      <w:marLeft w:val="0"/>
      <w:marRight w:val="0"/>
      <w:marTop w:val="0"/>
      <w:marBottom w:val="0"/>
      <w:divBdr>
        <w:top w:val="none" w:sz="0" w:space="0" w:color="auto"/>
        <w:left w:val="none" w:sz="0" w:space="0" w:color="auto"/>
        <w:bottom w:val="none" w:sz="0" w:space="0" w:color="auto"/>
        <w:right w:val="none" w:sz="0" w:space="0" w:color="auto"/>
      </w:divBdr>
    </w:div>
    <w:div w:id="226495708">
      <w:bodyDiv w:val="1"/>
      <w:marLeft w:val="0"/>
      <w:marRight w:val="0"/>
      <w:marTop w:val="0"/>
      <w:marBottom w:val="0"/>
      <w:divBdr>
        <w:top w:val="none" w:sz="0" w:space="0" w:color="auto"/>
        <w:left w:val="none" w:sz="0" w:space="0" w:color="auto"/>
        <w:bottom w:val="none" w:sz="0" w:space="0" w:color="auto"/>
        <w:right w:val="none" w:sz="0" w:space="0" w:color="auto"/>
      </w:divBdr>
    </w:div>
    <w:div w:id="477379995">
      <w:bodyDiv w:val="1"/>
      <w:marLeft w:val="0"/>
      <w:marRight w:val="0"/>
      <w:marTop w:val="0"/>
      <w:marBottom w:val="0"/>
      <w:divBdr>
        <w:top w:val="none" w:sz="0" w:space="0" w:color="auto"/>
        <w:left w:val="none" w:sz="0" w:space="0" w:color="auto"/>
        <w:bottom w:val="none" w:sz="0" w:space="0" w:color="auto"/>
        <w:right w:val="none" w:sz="0" w:space="0" w:color="auto"/>
      </w:divBdr>
    </w:div>
    <w:div w:id="1019232550">
      <w:bodyDiv w:val="1"/>
      <w:marLeft w:val="0"/>
      <w:marRight w:val="0"/>
      <w:marTop w:val="0"/>
      <w:marBottom w:val="0"/>
      <w:divBdr>
        <w:top w:val="none" w:sz="0" w:space="0" w:color="auto"/>
        <w:left w:val="none" w:sz="0" w:space="0" w:color="auto"/>
        <w:bottom w:val="none" w:sz="0" w:space="0" w:color="auto"/>
        <w:right w:val="none" w:sz="0" w:space="0" w:color="auto"/>
      </w:divBdr>
    </w:div>
    <w:div w:id="1165169409">
      <w:bodyDiv w:val="1"/>
      <w:marLeft w:val="0"/>
      <w:marRight w:val="0"/>
      <w:marTop w:val="0"/>
      <w:marBottom w:val="0"/>
      <w:divBdr>
        <w:top w:val="none" w:sz="0" w:space="0" w:color="auto"/>
        <w:left w:val="none" w:sz="0" w:space="0" w:color="auto"/>
        <w:bottom w:val="none" w:sz="0" w:space="0" w:color="auto"/>
        <w:right w:val="none" w:sz="0" w:space="0" w:color="auto"/>
      </w:divBdr>
    </w:div>
    <w:div w:id="13873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S20</dc:creator>
  <cp:lastModifiedBy>S20</cp:lastModifiedBy>
  <cp:revision>1</cp:revision>
  <dcterms:created xsi:type="dcterms:W3CDTF">2017-12-18T13:07:00Z</dcterms:created>
  <dcterms:modified xsi:type="dcterms:W3CDTF">2017-12-18T16:40:00Z</dcterms:modified>
</cp:coreProperties>
</file>