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Mitogen-activated protein kinase 14 (MAPK14, p38 α) is a member of the p38 subfamily of stress-activated protein kinases (SAPKs), which also includes the β, γ and δ isoforms. The entire p38 branch is conserved throughout vertebrate evolution and is phylogenetically related to the yeast stress-responsive kinase HOG1. MAPK14 shares ~50 % sequence identity with ERK2 and, together with other MAPKs, resides in the conserved CMGC group of serine/threonine kinases. Conserved dual-phosphorylation motifs and docking regions place MAPK14 on a distinct evolutionary branch that has retained critical functional residues for cellular stress responses over hundreds of millions of years.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H⁺ + O-phospho-L-seryl/threonyl-[protein]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MAPK14 preferentially phosphorylates serine or threonine residues immediately followed by proline (S/T-P motif). Docking interactions between the kinase and its targets refine this core preference, allowing phosphorylation of an estimated 200–300 substrates, including:</w:t>
      </w:r>
      <w:r>
        <w:br/>
      </w:r>
      <w:r>
        <w:t xml:space="preserve">• Transcription factors: ATF1, ATF2, MEF2, Elk-1, TP53</w:t>
      </w:r>
      <w:r>
        <w:br/>
      </w:r>
      <w:r>
        <w:t xml:space="preserve">• Down-stream kinases: MK2, MK3, MNK1, MNK2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MAPK14 possesses the bilobed protein-kinase fold characteristic of CMGC kinases: a β-strand-rich N-terminal lobe and an α-helical C-terminal lobe. The activation loop carries the conserved Thr-Gly-Tyr (TGY) motif that is dually phosphorylated for full activation. Crystal structures reveal a defined ATP-binding cleft, a hydrophobic spine and key catalytic residues within the C-helix; subtle variations in docking sites distinguish p38 α from its paralogues.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Activation: dual phosphorylation of Thr183 and Tyr185 by the upstream MAPKKs MKK3 and MKK6 in response to stimuli such as UV light, oxidative stress and inflammatory cytokines.</w:t>
      </w:r>
      <w:r>
        <w:br/>
      </w:r>
      <w:r>
        <w:t xml:space="preserve">• Localization: stress-induced shuttling between cytoplasm and nucleus.</w:t>
      </w:r>
      <w:r>
        <w:br/>
      </w:r>
      <w:r>
        <w:t xml:space="preserve">• Negative regulation: dephosphorylation by MAP kinase phosphatases (MKPs).</w:t>
      </w:r>
      <w:r>
        <w:br/>
      </w:r>
      <w:r>
        <w:t xml:space="preserve">• Additional modulation: interactions with proteins such as casein kinase II can influence autophosphorylation and activity.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MAPK14 is a core component of MAPK signalling cascades that mediate cellular responses to pro-inflammatory cytokines and environmental stress. By phosphorylating numerous substrates (e.g. ATF1/2, MEF2, TP53, MK2/3, MNK1/2), it controls inflammation, cell-cycle regulation, protein turnover and receptor endocytosis. In the nucleus, it promotes immediate-early gene induction and chromatin remodelling; in the cytoplasm, it regulates protein degradation pathways through substrates such as the ubiquitin ligase SIAH2 and the metalloprotease ADAM17.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ATP-competitive inhibitors SB203580 and SB202190 are widely used experimental compounds that block MAPK14 catalytic activity.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Aberrant MAPK14 activity is linked to inflammatory diseases, certain cancers and developmental defects, motivating ongoing efforts to develop anti-inflammatory and anti-cancer therapeutics targeting this kinase.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Cargnello, M., &amp; Roux, P. P. (2011). Activation and function of the MAPKs and their substrates, the MAPK-activated protein kinases. Microbiology and Molecular Biology Reviews, 75, 50–83. https://doi.org/10.1128/mmbr.00031-10</w:t>
      </w:r>
    </w:p>
    <w:p>
      <w:pPr>
        <w:pStyle w:val="BodyText"/>
      </w:pPr>
      <w:r>
        <w:t xml:space="preserve">Kültz, D. (1998). Phylogenetic and functional classification of mitogen- and stress-activated protein kinases. Journal of Molecular Evolution, 46, 571–588. https://doi.org/10.1007/pl00006338</w:t>
      </w:r>
    </w:p>
    <w:p>
      <w:pPr>
        <w:pStyle w:val="BodyText"/>
      </w:pPr>
      <w:r>
        <w:t xml:space="preserve">Martín-Blanco, E. (2000). p38 MAPK signalling cascades: ancient roles and new functions. BioEssays, 22, 637–645. https://doi.org/10.1002/1521-1878(200007)22:7&lt;637::AID-BIES6&gt;3.0.CO;2-E</w:t>
      </w:r>
    </w:p>
    <w:p>
      <w:pPr>
        <w:pStyle w:val="BodyText"/>
      </w:pPr>
      <w:r>
        <w:t xml:space="preserve">New, L. et al. (1998). PRAK, a novel protein kinase regulated by the p38 MAP kinase. The EMBO Journal, 17, 3372–3384. https://doi.org/10.1093/emboj/17.12.3372</w:t>
      </w:r>
    </w:p>
    <w:p>
      <w:pPr>
        <w:pStyle w:val="BodyText"/>
      </w:pPr>
      <w:r>
        <w:t xml:space="preserve">Orand, T. (2023). Revealing the mechanism of action of intrinsically disordered proteins in MAPK cell signalling. (pages 25–45, 33–41).</w:t>
      </w:r>
    </w:p>
    <w:p>
      <w:pPr>
        <w:pStyle w:val="BodyText"/>
      </w:pPr>
      <w:r>
        <w:t xml:space="preserve">Roux, P. P., &amp; Blenis, J. (2004). ERK and p38 MAPK-activated protein kinases: a family of protein kinases with diverse biological functions. Microbiology and Molecular Biology Reviews, 68, 320–344. https://doi.org/10.1128/mmbr.68.2.320-344.2004</w:t>
      </w:r>
    </w:p>
    <w:p>
      <w:pPr>
        <w:pStyle w:val="BodyText"/>
      </w:pPr>
      <w:r>
        <w:t xml:space="preserve">Theodosiou, A., &amp; Ashworth, A. (2002). MAP kinase phosphatases. Genome Biology, 3, reviews3009.1–3009.10. https://doi.org/10.1186/gb-2002-3-7-reviews3009</w:t>
      </w:r>
    </w:p>
    <w:p>
      <w:pPr>
        <w:pStyle w:val="BodyText"/>
      </w:pPr>
      <w:r>
        <w:t xml:space="preserve">Widmann, C., Gibson, S., Jarpe, M. B., &amp; Johnson, G. L. (1999). Mitogen-activated protein kinase: conservation of a three-kinase module from yeast to human. Physiological Reviews, 79, 143–180. https://doi.org/10.1152/physrev.1999.79.1.143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2025-06-23T21:12:53Z</dcterms:created>
  <dcterms:modified xsi:type="dcterms:W3CDTF">2025-06-23T21:12:53Z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