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Receptor-interacting serine/threonine-protein kinase 2 (RIPK2; also called CARDIAK, RICK or RIP2) is a member of the receptor-interacting protein (RIP) kinase family within the tyrosine kinase-like (TKL) group and is classified as a non-RD kinase (Dardick &amp; Ronald, 2006). Orthologues are present throughout vertebrates, and the domain architecture is conserved across species that use innate-immune signalling pathways. Phylogenetically, RIPK2 clusters with other RIP kinases (RIPK1, RIPK3, RIPK4) and is related to innate-immunity kinases of the IRAK family (Lv et al., 2022).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[L-serine/-threonine/-tyrosine]-[protein] ⇄ ADP + H⁺ + O-phospho-L-serine/-threonine/-tyrosine-[protein] (Pellegrini et al., 2017).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nucleotide binding and catalysis; no requirement for Mn²⁺ has been reported (Pellegrini et al., 2017; Lethier et al., 2022).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Kinase-substrate profiling places RIPK2 in a motif cluster enriched for basic residues flanking the phospho-acceptor Ser/Thr and an aromatic residue at the +3 position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bilobal kinase domain and a C-terminal caspase-recruitment domain (CARD) (Gong et al., 2018; Pellegrini et al., 2017).</w:t>
      </w:r>
      <w:r>
        <w:br/>
      </w:r>
      <w:r>
        <w:t xml:space="preserve">• Kinase domain: contains the canonical DFG motif (Mg²⁺ coordination), an activation loop with multiple autophosphorylation sites, and an αC-helix that forms the invariant Lys-Glu salt bridge in the active conformation (Dardick &amp; Ronald, 2006; Pellegrini et al., 2017).</w:t>
      </w:r>
      <w:r>
        <w:br/>
      </w:r>
      <w:r>
        <w:t xml:space="preserve">• Dimerisation: RIPK2 kinase domains form an antiparallel dimer; the interface involves the αC-helix and adjacent loops and is the binding site for the BIR2 domain of XIAP (Lethier et al., 2022, 2023).</w:t>
      </w:r>
      <w:r>
        <w:br/>
      </w:r>
      <w:r>
        <w:t xml:space="preserve">• CARD: mediates CARD–CARD interactions with NOD1/2 and drives filamentous “RIPosome” assembly essential for downstream signalling (Gong et al., 2018).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Activation involves autophosphorylation within the activation segment followed by extensive Lys63-linked and linear (Met1-linked) poly-ubiquitination by XIAP, BIRC2/3 and the LUBAC complex. These modifications convert RIPK2 into a scaffold that recruits IKBKG/NEMO and other signalling factors (Dardick &amp; Ronald, 2006; Pellegrini et al., 2017). Binding of XIAP BIR2 across the kinase-domain dimer interface is critical for ubiquitination (Lethier et al., 2022).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RIPK2 is the key effector kinase downstream of the intracellular pattern-recognition receptors NOD1 and NOD2. On binding to these receptors via CARD–CARD interactions, RIPK2 oligomerises, undergoes autophosphorylation/ubiquitination, and assembles complexes that activate MAP3K7/TAK1 and the canonical NF-κB pathway (Gong et al., 2018; Pellegrini et al., 2017). Additional roles include:</w:t>
      </w:r>
      <w:r>
        <w:br/>
      </w:r>
      <w:r>
        <w:t xml:space="preserve">• Adaptive immunity—participation in T-cell receptor signalling through BCL10 phosphorylation and NF-κB activation (Dardick &amp; Ronald, 2006).</w:t>
      </w:r>
      <w:r>
        <w:br/>
      </w:r>
      <w:r>
        <w:t xml:space="preserve">• Non-canonical pathways—tyrosine phosphorylation of ARHGEF2 (via Src) and RHOA inactivation in nerve-growth-factor receptor signalling (Dardick &amp; Ronald, 2006).</w:t>
      </w:r>
      <w:r>
        <w:br/>
      </w:r>
      <w:r>
        <w:t xml:space="preserve">RIPK2 is broadly expressed in immune cells, linking pathogen recognition to inflammatory responses (Pellegrini et al., 2017).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Type II ATP-competitive inhibitors such as ponatinib can modulate RIPK2 activity. Additional strategies aim to block CARD-mediated oligomerisation or disrupt the XIAP-binding interface (Gong et al., 2018; Lethier et al., 2023).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RIPK2 signalling is implicated in inflammatory conditions, including Crohn’s disease and other autoinflammatory syndromes. Mapping of its phospho-substrates continues to refine understanding of its signaling network (Johnson et al., 2023).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Dardick, C., &amp; Ronald, P. (2006). Plant and animal pathogen recognition receptors signal through non-RD kinases. PLoS Pathogens, 2, e2. https://doi.org/10.1371/journal.ppat.0020002</w:t>
      </w:r>
    </w:p>
    <w:p>
      <w:pPr>
        <w:pStyle w:val="BodyText"/>
      </w:pPr>
      <w:r>
        <w:t xml:space="preserve">Gong, Q., Long, Z., Zhong, F. L., Teo, D. E. T., Jin, Y., Yin, Z., … Wu, B. (2018). Structural basis of RIP2 activation and signaling. Nature Communications. https://doi.org/10.1038/s41467-018-07447-9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Lethier, M., Hons, M., Favier, A., Brutscher, B., Boeri Erba, E., Cusack, S., &amp; Pellegrini, E. (2022). Structural analysis shows that the BIR2 domain of E3 ligase XIAP binds across the RIP2 kinase dimer interface. bioRxiv. https://doi.org/10.1101/2022.10.14.512215</w:t>
      </w:r>
    </w:p>
    <w:p>
      <w:pPr>
        <w:pStyle w:val="BodyText"/>
      </w:pPr>
      <w:r>
        <w:t xml:space="preserve">Lethier, M., Huard, K., Hons, M., Favier, A., Brutscher, B., Boeri Erba, E., … Pellegrini, E. (2023). Structure shows that the BIR2 domain of E3 ligase XIAP binds across the RIPK2 kinase dimer interface. Life Science Alliance, 6, e202201784. https://doi.org/10.26508/lsa.202201784</w:t>
      </w:r>
    </w:p>
    <w:p>
      <w:pPr>
        <w:pStyle w:val="BodyText"/>
      </w:pPr>
      <w:r>
        <w:t xml:space="preserve">Lv, S., Jiang, Y., Li, Y., Huang, R. H., Peng, L., Ma, Z., … Yan, J. (2022). Comparative and evolutionary analysis of RIP kinases in immune responses. Frontiers in Genetics. https://doi.org/10.3389/fgene.2022.796291</w:t>
      </w:r>
    </w:p>
    <w:p>
      <w:pPr>
        <w:pStyle w:val="BodyText"/>
      </w:pPr>
      <w:r>
        <w:t xml:space="preserve">Pellegrini, E., Signor, L., Singh, S., Boeri Erba, E., &amp; Cusack, S. (2017). Structures of the inactive and active states of RIP2 kinase inform on the mechanism of activation. PLOS ONE, 12, e0177161. https://doi.org/10.1371/journal.pone.0177161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2025-06-25T17:58:34Z</dcterms:created>
  <dcterms:modified xsi:type="dcterms:W3CDTF">2025-06-25T17:58:34Z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