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TAOK1 is a member of the STE20 protein-kinase subfamily. Orthologues are present from invertebrates (Caenorhabditis elegans, Drosophila melanogaster) to vertebrates (fish, rodents, humans), indicating deep evolutionary conservation (Beeman et al., 2023; Nourbakhsh, 2021). Within the human kinome it is paralogous to TAOK2 and TAOK3; the three enzymes share a highly conserved N-terminal kinase domain but differ in C-terminal regulatory regions that confer distinct cellular roles (Beeman et al., 2023; Byeon &amp; Yadav, 2024; Hu et al., 2021).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L-seryl/threonyl-[protein] ⇌ ADP + H⁺ + O-phospho-L-seryl/threonyl-[protein] (Beeman et al., 2023).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required for catalysis (Beeman et al., 2023).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TAOK1 activates the p38/MAPK stress pathway by phosphorylating MAP2K3 and MAP2K6 and controls cytoskeletal dynamics by phosphorylating MARK2 at Thr208, which in turn regulates tau–microtubule interactions (Beeman et al., 2023; Ning et al., 2025). A strict consensus sequence has not been defined, but targets align with the kinase’s roles in stress signalling and cytoskeletal regulation (Byeon &amp; Yadav, 2024).</w:t>
      </w:r>
    </w:p>
    <w:p>
      <w:pPr>
        <w:pStyle w:val="BodyText"/>
      </w:pPr>
      <w:r>
        <w:t xml:space="preserve">Structure</w:t>
      </w:r>
      <w:r>
        <w:br/>
      </w:r>
      <w:r>
        <w:t xml:space="preserve">The 1001-residue protein contains an N-terminal catalytic domain followed by extended coiled-coil segments. Structural models predict a triple-helical bundle within the coiled-coil region reminiscent of BAR-domain proteins, supporting membrane association (Beeman et al., 2023; Byeon &amp; Yadav, 2024). Key regulatory phosphosites lie in the activation loop (Ser181) and distal C-terminal region (Thr440, Thr443) (Beeman et al., 2023).</w:t>
      </w:r>
    </w:p>
    <w:p>
      <w:pPr>
        <w:pStyle w:val="BodyText"/>
      </w:pPr>
      <w:r>
        <w:t xml:space="preserve">Regulation</w:t>
      </w:r>
      <w:r>
        <w:br/>
      </w:r>
      <w:r>
        <w:t xml:space="preserve">• Autophosphorylation at Thr440/Thr443 blocks plasma-membrane binding, providing negative autoregulation.</w:t>
      </w:r>
      <w:r>
        <w:br/>
      </w:r>
      <w:r>
        <w:t xml:space="preserve">• Ser181 phosphorylation within the catalytic loop is required for full activity (Beeman et al., 2023).</w:t>
      </w:r>
      <w:r>
        <w:br/>
      </w:r>
      <w:r>
        <w:t xml:space="preserve">• TAOK1 acts downstream of GPCR signals that trigger the p38/MAPK cascade during DNA-damage responses and the G2/M checkpoint (Beeman et al., 2023; Hu et al., 2021).</w:t>
      </w:r>
      <w:r>
        <w:br/>
      </w:r>
      <w:r>
        <w:t xml:space="preserve">• MST3 and other upstream kinases modulate TAOK1 activity in neuronal development (Byeon &amp; Yadav, 2024).</w:t>
      </w:r>
    </w:p>
    <w:p>
      <w:pPr>
        <w:pStyle w:val="BodyText"/>
      </w:pPr>
      <w:r>
        <w:t xml:space="preserve">Function</w:t>
      </w:r>
      <w:r>
        <w:br/>
      </w:r>
      <w:r>
        <w:t xml:space="preserve">Highly expressed in the neocortex, hippocampus and cerebellum, TAOK1:</w:t>
      </w:r>
      <w:r>
        <w:br/>
      </w:r>
      <w:r>
        <w:t xml:space="preserve">• Activates MAP2K3/6-p38/MAPK14 signalling for DNA-damage-induced cell-cycle arrest (Beeman et al., 2023; Hu et al., 2021).</w:t>
      </w:r>
      <w:r>
        <w:br/>
      </w:r>
      <w:r>
        <w:t xml:space="preserve">• Phosphorylates MARK2, leading to tau release from microtubules and regulation of neurite outgrowth and dendritic arborisation (Beeman et al., 2023; Ning et al., 2025).</w:t>
      </w:r>
      <w:r>
        <w:br/>
      </w:r>
      <w:r>
        <w:t xml:space="preserve">• Stimulates the MAPK8/JNK pathway to promote apoptotic morphology (Beeman et al., 2023).</w:t>
      </w:r>
      <w:r>
        <w:br/>
      </w:r>
      <w:r>
        <w:t xml:space="preserve">These activities integrate stress responses, cytoskeletal remodelling and neuronal development (Byeon &amp; Yadav, 2024).</w:t>
      </w:r>
    </w:p>
    <w:p>
      <w:pPr>
        <w:pStyle w:val="BodyText"/>
      </w:pPr>
      <w:r>
        <w:t xml:space="preserve">Inhibitors</w:t>
      </w:r>
      <w:r>
        <w:br/>
      </w:r>
      <w:r>
        <w:t xml:space="preserve">Experimental small-molecule modulators have been described; for example, “Compound 43” alters TAOK1 activity in biochemical assays (Beeman et al., 2023; Byeon &amp; Yadav, 2024).</w:t>
      </w:r>
    </w:p>
    <w:p>
      <w:pPr>
        <w:pStyle w:val="BodyText"/>
      </w:pPr>
      <w:r>
        <w:t xml:space="preserve">Other Comments</w:t>
      </w:r>
      <w:r>
        <w:br/>
      </w:r>
      <w:r>
        <w:t xml:space="preserve">Loss-of-function or membrane-trapped TAOK1 variants cause neurodevelopmental disorders characterised by developmental delay, intellectual disability and autism spectrum phenotypes (Dulovic-Mahlow et al., 2019; Hunter et al., 2022; Beeman et al., 2023). Over-expression correlates with poor prognosis in several cancers, notably cervical carcinoma, positioning TAOK1 as a potential prognostic marker and therapeutic target (Ning et al., 2025).</w:t>
      </w:r>
    </w:p>
    <w:p>
      <w:pPr>
        <w:pStyle w:val="BodyText"/>
      </w:pPr>
      <w:r>
        <w:t xml:space="preserve">References</w:t>
      </w:r>
      <w:r>
        <w:br/>
      </w:r>
      <w:r>
        <w:t xml:space="preserve">Beeman, N., Sapre, T. R., Ong, S.-E., &amp; Yadav, S. (2023). Neurodevelopmental disorder–associated mutations in TAOK1 reveal its function as a plasma membrane remodeling kinase. Science Signaling. https://doi.org/10.1126/scisignal.add3269</w:t>
      </w:r>
    </w:p>
    <w:p>
      <w:pPr>
        <w:pStyle w:val="BodyText"/>
      </w:pPr>
      <w:r>
        <w:t xml:space="preserve">Byeon, S., &amp; Yadav, S. (2024). Pleiotropic functions of TAO kinases and their dysregulation in neurological disorders. Science Signaling. https://doi.org/10.1126/scisignal.adg0876</w:t>
      </w:r>
    </w:p>
    <w:p>
      <w:pPr>
        <w:pStyle w:val="BodyText"/>
      </w:pPr>
      <w:r>
        <w:t xml:space="preserve">Dulovic-Mahlow, M., Trinh, J., Kandaswamy, K. K., et al. (2019). De novo variants in TAOK1 cause neurodevelopmental disorders. The American Journal of Human Genetics, 105, 213–220. https://doi.org/10.1016/j.ajhg.2019.05.005</w:t>
      </w:r>
    </w:p>
    <w:p>
      <w:pPr>
        <w:pStyle w:val="BodyText"/>
      </w:pPr>
      <w:r>
        <w:t xml:space="preserve">Hu, C., Feng, P., Yang, Q., &amp; Xiao, L. (2021). Clinical and neurobiological aspects of TAO kinase family in neurodevelopmental disorders. Frontiers in Molecular Neuroscience. https://doi.org/10.3389/fnmol.2021.655037</w:t>
      </w:r>
    </w:p>
    <w:p>
      <w:pPr>
        <w:pStyle w:val="BodyText"/>
      </w:pPr>
      <w:r>
        <w:t xml:space="preserve">Hunter, J. M., Massingham, L. J., Manickam, K., et al. (2022). Inherited and de novo variants extend the etiology of TAOK1-associated neurodevelopmental disorder. Cold Spring Harbor Molecular Case Studies. https://doi.org/10.1101/mcs.a006180</w:t>
      </w:r>
    </w:p>
    <w:p>
      <w:pPr>
        <w:pStyle w:val="BodyText"/>
      </w:pPr>
      <w:r>
        <w:t xml:space="preserve">Ning, L., Li, X., Xu, Y., Si, Y., Zhao, H., &amp; Ren, Q. (2025). Multi-omics analysis revealed that TAOK1 can be used as a prognostic marker and target in a variety of tumors, especially in cervical cancer. OncoTargets and Therapy, 18, 335–353. https://doi.org/10.2147/OTT.S506582</w:t>
      </w:r>
    </w:p>
    <w:p>
      <w:pPr>
        <w:pStyle w:val="BodyText"/>
      </w:pPr>
      <w:r>
        <w:t xml:space="preserve">Nourbakhsh, K. (2021). Uncovering the role of protein kinase TAOK2 as an endoplasmic reticulum-microtubule tether (Doctoral dissertation).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2025-06-25T18:40:36Z</dcterms:created>
  <dcterms:modified xsi:type="dcterms:W3CDTF">2025-06-25T18:40:36Z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