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9" w:name="proposed-ecsub-subclass"/>
    <w:p>
      <w:pPr>
        <w:pStyle w:val="Heading2"/>
      </w:pPr>
      <w:r>
        <w:t xml:space="preserve">Proposed EC/sub-subclass:</w:t>
      </w:r>
    </w:p>
    <w:p>
      <w:pPr>
        <w:pStyle w:val="FirstParagraph"/>
      </w:pPr>
      <w:r>
        <w:t xml:space="preserve">— (not specified in the source material)</w:t>
      </w:r>
    </w:p>
    <w:bookmarkEnd w:id="9"/>
    <w:bookmarkStart w:id="10" w:name="accepted-name"/>
    <w:p>
      <w:pPr>
        <w:pStyle w:val="Heading2"/>
      </w:pPr>
      <w:r>
        <w:t xml:space="preserve">Accepted name:</w:t>
      </w:r>
    </w:p>
    <w:p>
      <w:pPr>
        <w:pStyle w:val="FirstParagraph"/>
      </w:pPr>
      <w:r>
        <w:t xml:space="preserve">Mitogen-activated protein kinase 12 (MAPK12)</w:t>
      </w:r>
    </w:p>
    <w:bookmarkEnd w:id="10"/>
    <w:bookmarkStart w:id="11" w:name="synonyms"/>
    <w:p>
      <w:pPr>
        <w:pStyle w:val="Heading2"/>
      </w:pPr>
      <w:r>
        <w:t xml:space="preserve">Synonyms:</w:t>
      </w:r>
    </w:p>
    <w:p>
      <w:pPr>
        <w:pStyle w:val="FirstParagraph"/>
      </w:pPr>
      <w:r>
        <w:t xml:space="preserve">ERK6; SAPK3; p38 γ (p38 gamma)</w:t>
      </w:r>
    </w:p>
    <w:bookmarkEnd w:id="11"/>
    <w:bookmarkStart w:id="12" w:name="phylogeny"/>
    <w:p>
      <w:pPr>
        <w:pStyle w:val="Heading2"/>
      </w:pPr>
      <w:r>
        <w:t xml:space="preserve">Phylogeny</w:t>
      </w:r>
    </w:p>
    <w:p>
      <w:pPr>
        <w:pStyle w:val="FirstParagraph"/>
      </w:pPr>
      <w:r>
        <w:t xml:space="preserve">MAPK12 belongs to the p38 mitogen-activated protein kinase subfamily, which also includes the p38 α, β and δ isoforms (Arbabi &amp; Maier, 2002; Cargnello &amp; Roux, 2011). Orthologs are conserved across vertebrates—e.g., human, mouse and rat—where similar stress-signalling roles are maintained (Cargnello &amp; Roux, 2011; Kültz, 1998). Within the kinome, MAPK12 clusters on the p38 branch, distinct from ERK and JNK families, consistent with phylogenetic analyses tracing MAPK modules from early eukaryotes (Kyriakis &amp; Avruch, 1996; Kültz, 1998).</w:t>
      </w:r>
    </w:p>
    <w:bookmarkEnd w:id="12"/>
    <w:bookmarkStart w:id="13" w:name="reaction-catalysed"/>
    <w:p>
      <w:pPr>
        <w:pStyle w:val="Heading2"/>
      </w:pPr>
      <w:r>
        <w:t xml:space="preserve">Reaction catalysed</w:t>
      </w:r>
    </w:p>
    <w:p>
      <w:pPr>
        <w:pStyle w:val="FirstParagraph"/>
      </w:pPr>
      <w:r>
        <w:t xml:space="preserve">ATP + L-seryl/threonyl-[protein] ⇄ ADP + H⁺ + O-phospho-L-seryl/threonyl-[protein] (Johnson &amp; Lapadat, 2002; Arbabi &amp; Maier, 2002)</w:t>
      </w:r>
    </w:p>
    <w:bookmarkEnd w:id="13"/>
    <w:bookmarkStart w:id="14" w:name="cofactor-requirements"/>
    <w:p>
      <w:pPr>
        <w:pStyle w:val="Heading2"/>
      </w:pPr>
      <w:r>
        <w:t xml:space="preserve">Cofactor requirements</w:t>
      </w:r>
    </w:p>
    <w:p>
      <w:pPr>
        <w:pStyle w:val="FirstParagraph"/>
      </w:pPr>
      <w:r>
        <w:t xml:space="preserve">Mg²⁺ is essential for ATP binding and phosphoryl transfer (Cuschieri &amp; Maier, 2005).</w:t>
      </w:r>
    </w:p>
    <w:bookmarkEnd w:id="14"/>
    <w:bookmarkStart w:id="15" w:name="substrate-specificity"/>
    <w:p>
      <w:pPr>
        <w:pStyle w:val="Heading2"/>
      </w:pPr>
      <w:r>
        <w:t xml:space="preserve">Substrate Specificity</w:t>
      </w:r>
    </w:p>
    <w:p>
      <w:pPr>
        <w:pStyle w:val="FirstParagraph"/>
      </w:pPr>
      <w:r>
        <w:t xml:space="preserve">MAPK12 is a proline-directed Ser/Thr kinase that preferentially phosphorylates sites with the consensus [S/T]P motif (Enslen et al., 1998; Tibbles &amp; Woodgett, 1999). Documented cellular substrates include transcription factors ATF2 and ELK1 and the downstream kinase MAPKAPK2; overall, up to ~200–300 potential substrates are estimated for p38 isoforms (Arbabi &amp; Maier, 2002; Cargnello &amp; Roux, 2011; Goedert et al., 1997).</w:t>
      </w:r>
    </w:p>
    <w:bookmarkEnd w:id="15"/>
    <w:bookmarkStart w:id="16" w:name="structure"/>
    <w:p>
      <w:pPr>
        <w:pStyle w:val="Heading2"/>
      </w:pPr>
      <w:r>
        <w:t xml:space="preserve">Structure</w:t>
      </w:r>
    </w:p>
    <w:p>
      <w:pPr>
        <w:pStyle w:val="FirstParagraph"/>
      </w:pPr>
      <w:r>
        <w:t xml:space="preserve">MAPK12 comprises a canonical ~300–370-residue kinase domain flanked by variable N- and C-termini (Cargnello &amp; Roux, 2011; Kültz, 1998). Key structural elements include:</w:t>
      </w:r>
      <w:r>
        <w:br/>
      </w:r>
      <w:r>
        <w:t xml:space="preserve">• An N-terminal lobe harbouring the glycine-rich ATP-binding loop</w:t>
      </w:r>
      <w:r>
        <w:br/>
      </w:r>
      <w:r>
        <w:t xml:space="preserve">• A C-terminal lobe that forms the substrate-binding cleft</w:t>
      </w:r>
      <w:r>
        <w:br/>
      </w:r>
      <w:r>
        <w:t xml:space="preserve">• A dual-phosphorylation Thr-Gly-Tyr (TGY) motif in the activation loop, required for activity (Arbabi &amp; Maier, 2002; Cuenda et al., 1997)</w:t>
      </w:r>
      <w:r>
        <w:br/>
      </w:r>
      <w:r>
        <w:t xml:space="preserve">Distinct residues around the ATP pocket render MAPK12 resistant to pyridinyl-imidazole inhibitors that target other p38 isoforms (Kyriakis &amp; Avruch, 2001; Cuenda et al., 1997). Homology models based on related p38 structures predict the characteristic N-terminal β-sheet and C-terminal α-helical fold (Cargnello &amp; Roux, 2011).</w:t>
      </w:r>
    </w:p>
    <w:bookmarkEnd w:id="16"/>
    <w:bookmarkStart w:id="17" w:name="regulation"/>
    <w:p>
      <w:pPr>
        <w:pStyle w:val="Heading2"/>
      </w:pPr>
      <w:r>
        <w:t xml:space="preserve">Regulation</w:t>
      </w:r>
    </w:p>
    <w:p>
      <w:pPr>
        <w:pStyle w:val="FirstParagraph"/>
      </w:pPr>
      <w:r>
        <w:t xml:space="preserve">Activation occurs via a three-tier MAPK cascade: upstream MAP2Ks MKK6 (primary) and MKK3 (secondary) dually phosphorylate the TGY motif (Cuenda et al., 1997; Arbabi &amp; Maier, 2002). Cellular stresses (e.g., osmotic shock) and pro-inflammatory cytokines stimulate this pathway (Cargnello &amp; Roux, 2011). Additional regulatory features include:</w:t>
      </w:r>
      <w:r>
        <w:br/>
      </w:r>
      <w:r>
        <w:t xml:space="preserve">• Nuclear translocation and binding to DLG1 after osmotic stress, modulating DLG1–SFPQ complexes independently of catalytic activity (Arbabi &amp; Maier, 2002).</w:t>
      </w:r>
      <w:r>
        <w:br/>
      </w:r>
      <w:r>
        <w:t xml:space="preserve">• Roles in DNA-damage checkpoints, UV-repair and G2 arrest after γ-irradiation (Kyriakis &amp; Avruch, 2001; Tibbles &amp; Woodgett, 1999).</w:t>
      </w:r>
      <w:r>
        <w:br/>
      </w:r>
      <w:r>
        <w:t xml:space="preserve">• Negative modulation of c-Jun phosphorylation, influencing AP-1 activity (Kyriakis &amp; Avruch, 2001).</w:t>
      </w:r>
      <w:r>
        <w:br/>
      </w:r>
      <w:r>
        <w:t xml:space="preserve">Phosphatases (MAPK phosphatases) and scaffold proteins further fine-tune signalling dynamics (Cuenda et al., 1997; Kyriakis &amp; Avruch, 2001).</w:t>
      </w:r>
    </w:p>
    <w:bookmarkEnd w:id="17"/>
    <w:bookmarkStart w:id="18" w:name="function"/>
    <w:p>
      <w:pPr>
        <w:pStyle w:val="Heading2"/>
      </w:pPr>
      <w:r>
        <w:t xml:space="preserve">Function</w:t>
      </w:r>
    </w:p>
    <w:p>
      <w:pPr>
        <w:pStyle w:val="FirstParagraph"/>
      </w:pPr>
      <w:r>
        <w:t xml:space="preserve">MAPK12 orchestrates cellular responses to pro-inflammatory cytokines and diverse physical stresses. Documented roles include:</w:t>
      </w:r>
      <w:r>
        <w:br/>
      </w:r>
      <w:r>
        <w:t xml:space="preserve">• Phosphorylation of ELK1 and ATF2 to trigger stress-responsive gene expression (Arbabi &amp; Maier, 2002; Cargnello &amp; Roux, 2011).</w:t>
      </w:r>
      <w:r>
        <w:br/>
      </w:r>
      <w:r>
        <w:t xml:space="preserve">• Essential contribution to myoblast differentiation and skeletal-muscle regeneration (Cargnello &amp; Roux, 2011; Tibbles &amp; Woodgett, 1999).</w:t>
      </w:r>
      <w:r>
        <w:br/>
      </w:r>
      <w:r>
        <w:t xml:space="preserve">• Hypoxia-induced down-regulation of cyclin D1 in adrenal cells, linking MAPK12 to proliferation control (Arbabi &amp; Maier, 2002; Kyriakis &amp; Avruch, 2001).</w:t>
      </w:r>
      <w:r>
        <w:br/>
      </w:r>
      <w:r>
        <w:t xml:space="preserve">• Regulation of osmotic-shock adaptation via disruption of DLG1–SFPQ nuclear complexes (Arbabi &amp; Maier, 2002).</w:t>
      </w:r>
      <w:r>
        <w:br/>
      </w:r>
      <w:r>
        <w:t xml:space="preserve">• Maintenance of chromosomal stability through control of PLK1 kinetochore localisation during mitosis (Kyriakis &amp; Avruch, 2001).</w:t>
      </w:r>
      <w:r>
        <w:br/>
      </w:r>
      <w:r>
        <w:t xml:space="preserve">• Modulation of glucose transporter (SLC2A1, SLC2A4) expression, affecting basal and contraction-mediated glucose uptake in muscle (Arbabi &amp; Maier, 2002; Tibbles &amp; Woodgett, 1999).</w:t>
      </w:r>
    </w:p>
    <w:bookmarkEnd w:id="18"/>
    <w:bookmarkStart w:id="19" w:name="inhibitors"/>
    <w:p>
      <w:pPr>
        <w:pStyle w:val="Heading2"/>
      </w:pPr>
      <w:r>
        <w:t xml:space="preserve">Inhibitors</w:t>
      </w:r>
    </w:p>
    <w:p>
      <w:pPr>
        <w:pStyle w:val="FirstParagraph"/>
      </w:pPr>
      <w:r>
        <w:t xml:space="preserve">Pyridinyl-imidazole compounds (e.g., SB203580) potently inhibit p38 α/β/δ but are ineffective against MAPK12 owing to unique residues in the ATP pocket (Cuenda et al., 1997; Kyriakis &amp; Avruch, 2001). This differential sensitivity provides an avenue for developing MAPK12-selective modulators (Roux &amp; Blenis, 2004; Sugden &amp; Clerk, 1998).</w:t>
      </w:r>
    </w:p>
    <w:bookmarkEnd w:id="19"/>
    <w:bookmarkStart w:id="20" w:name="other-comments"/>
    <w:p>
      <w:pPr>
        <w:pStyle w:val="Heading2"/>
      </w:pPr>
      <w:r>
        <w:t xml:space="preserve">Other Comments</w:t>
      </w:r>
    </w:p>
    <w:p>
      <w:pPr>
        <w:pStyle w:val="FirstParagraph"/>
      </w:pPr>
      <w:r>
        <w:t xml:space="preserve">Aberrant MAPK12 signalling is linked to inflammatory disorders, dysregulated proliferation and impaired DNA-repair processes that may contribute to cancer and metabolic diseases (Arbabi &amp; Maier, 2002; Kyriakis &amp; Avruch, 2001; Tibbles &amp; Woodgett, 1999). No specific disease-causing mutations are detailed in the source material.</w:t>
      </w:r>
    </w:p>
    <w:bookmarkEnd w:id="20"/>
    <w:bookmarkStart w:id="21" w:name="references"/>
    <w:p>
      <w:pPr>
        <w:pStyle w:val="Heading2"/>
      </w:pPr>
      <w:r>
        <w:t xml:space="preserve">References</w:t>
      </w:r>
    </w:p>
    <w:p>
      <w:pPr>
        <w:pStyle w:val="FirstParagraph"/>
      </w:pPr>
      <w:r>
        <w:t xml:space="preserve">Arbabi, S., &amp; Maier, R. V. (2002). Mitogen-activated protein kinases. Critical Care Medicine, 30(Suppl.), S74–S79. https://doi.org/10.1097/00003246-200201001-00010</w:t>
      </w:r>
    </w:p>
    <w:p>
      <w:pPr>
        <w:pStyle w:val="BodyText"/>
      </w:pPr>
      <w:r>
        <w:t xml:space="preserve">Cargnello, M., &amp; Roux, P. P. (2011). Activation and function of the MAPKs and their substrates, the MAPK-activated protein kinases. Microbiology and Molecular Biology Reviews, 75(1), 50–83. https://doi.org/10.1128/MMBR.00031-10</w:t>
      </w:r>
    </w:p>
    <w:p>
      <w:pPr>
        <w:pStyle w:val="BodyText"/>
      </w:pPr>
      <w:r>
        <w:t xml:space="preserve">Cuenda, A., Cohen, P., Buée-Scherrer, V., &amp; Goedert, M. (1997). Activation of stress-activated protein kinase-3 (SAPK3) by cytokines and cellular stresses is mediated via SAPKK3 (MKK6); comparison of the specificities of SAPK3 and SAPK2 (RK/p38). The EMBO Journal, 16(2), 295–305. https://doi.org/10.1093/emboj/16.2.295</w:t>
      </w:r>
    </w:p>
    <w:p>
      <w:pPr>
        <w:pStyle w:val="BodyText"/>
      </w:pPr>
      <w:r>
        <w:t xml:space="preserve">Cuschieri, J., &amp; Maier, R. V. (2005). Mitogen-activated protein kinase (MAPK). Critical Care Medicine, 33(12 Suppl.), S417–S419. https://doi.org/10.1097/01.CCM.0000191714.39495.A6</w:t>
      </w:r>
    </w:p>
    <w:p>
      <w:pPr>
        <w:pStyle w:val="BodyText"/>
      </w:pPr>
      <w:r>
        <w:t xml:space="preserve">Enslen, H., Raingeaud, J., &amp; Davis, R. J. (1998). Selective activation of p38 MAP kinase isoforms by the MAP kinase kinases MKK3 and MKK6. Journal of Biological Chemistry, 273(3), 1741–1748. https://doi.org/10.1074/jbc.273.3.1741</w:t>
      </w:r>
    </w:p>
    <w:p>
      <w:pPr>
        <w:pStyle w:val="BodyText"/>
      </w:pPr>
      <w:r>
        <w:t xml:space="preserve">Goedert, M., Cuenda, A., Craxton, M., Jakes, R., &amp; Cohen, P. R. (1997). Activation of the novel stress-activated protein kinase SAPK4 by cytokines and cellular stresses is mediated by SKK3 (MKK6); comparison of its substrate specificity with that of other SAP kinases. The EMBO Journal, 16(12), 3563–3571. https://doi.org/10.1093/emboj/16.12.3563</w:t>
      </w:r>
    </w:p>
    <w:p>
      <w:pPr>
        <w:pStyle w:val="BodyText"/>
      </w:pPr>
      <w:r>
        <w:t xml:space="preserve">Johnson, G. L., &amp; Lapadat, R. (2002). Mitogen-activated protein kinase pathways mediated by ERK, JNK, and p38 protein kinases. Science, 298(5600), 1911–1912. https://doi.org/10.1126/science.1072682</w:t>
      </w:r>
    </w:p>
    <w:p>
      <w:pPr>
        <w:pStyle w:val="BodyText"/>
      </w:pPr>
      <w:r>
        <w:t xml:space="preserve">Kültz, D. (1998). Phylogenetic and functional classification of mitogen- and stress-activated protein kinases. Journal of Molecular Evolution, 46(5), 571–588. https://doi.org/10.1007/PL00006338</w:t>
      </w:r>
    </w:p>
    <w:p>
      <w:pPr>
        <w:pStyle w:val="BodyText"/>
      </w:pPr>
      <w:r>
        <w:t xml:space="preserve">Kyriakis, J. M., &amp; Avruch, J. (1996). Protein kinase cascades activated by stress and inflammatory cytokines. BioEssays, 18(7), 567–577. https://doi.org/10.1002/bies.950180708</w:t>
      </w:r>
    </w:p>
    <w:p>
      <w:pPr>
        <w:pStyle w:val="BodyText"/>
      </w:pPr>
      <w:r>
        <w:t xml:space="preserve">Kyriakis, J. M., &amp; Avruch, J. (2001). Mammalian mitogen-activated protein kinase signal transduction pathways activated by stress and inflammation. Physiological Reviews, 81(2), 807–869. https://doi.org/10.1152/physrev.2001.81.2.807</w:t>
      </w:r>
    </w:p>
    <w:p>
      <w:pPr>
        <w:pStyle w:val="BodyText"/>
      </w:pPr>
      <w:r>
        <w:t xml:space="preserve">Roux, P. P., &amp; Blenis, J. (2004). ERK and p38 MAPK-activated protein kinases: a family of protein kinases with diverse biological functions. Microbiology and Molecular Biology Reviews, 68(2), 320–344. https://doi.org/10.1128/MMBR.68.2.320-344.2004</w:t>
      </w:r>
    </w:p>
    <w:p>
      <w:pPr>
        <w:pStyle w:val="BodyText"/>
      </w:pPr>
      <w:r>
        <w:t xml:space="preserve">Sugden, P. H., &amp; Clerk, A. (1998). “Stress-responsive” mitogen-activated protein kinases in the myocardium. Circulation Research, 83(4), 345–352. https://doi.org/10.1161/01.RES.83.4.345</w:t>
      </w:r>
    </w:p>
    <w:p>
      <w:pPr>
        <w:pStyle w:val="BodyText"/>
      </w:pPr>
      <w:r>
        <w:t xml:space="preserve">Tibbles, L. A., &amp; Woodgett, J. R. (1999). The stress-activated protein kinase pathways. Cellular and Molecular Life Sciences, 55(10), 1230–1254. https://doi.org/10.1007/s000180050369</w:t>
      </w:r>
    </w:p>
    <w:bookmarkEnd w:id="21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2025-06-25T18:19:30Z</dcterms:created>
  <dcterms:modified xsi:type="dcterms:W3CDTF">2025-06-25T18:19:30Z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