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Not specified in the provided material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Mitogen-activated protein kinase 9 (MAPK9)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JNK2; c-Jun N-terminal kinase 2; Stress-activated protein kinase (SAPK) isoform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MAPK9/JNK2 belongs to the c-Jun N-terminal kinase (JNK) subgroup of the mitogen-activated protein kinase (MAPK) family. Three vertebrate paralogues arose from duplication of a single ancestral JNK gene: MAPK8/JNK1, MAPK9/JNK2 and MAPK10/JNK3. These isoforms share &gt;85 % sequence identity (Bogoyevitch &amp; Kobe, 2006; Zeke et al., 2016). JNK2 is ubiquitously expressed, whereas JNK3 is largely restricted to brain, heart and testes (Barr &amp; Bogoyevitch, 2001; Bogoyevitch &amp; Kobe, 2006). Alternative splicing yields p46 and p54 variants that differ in C-terminal length and tissue distribution (Zeke et al., 2016). JNKs are classified as stress-activated protein kinases within the CMGC group of Ser/Thr kinases, a conserved signaling module from yeast to humans (Bogoyevitch &amp; Kobe, 2006; Zeke et al., 2016).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⇄ ADP + H⁺ + O-phospho-L-seryl/threonyl-[protein] (Barr &amp; Bogoyevitch, 2001; Zeke et al., 2016)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ATP binding and phosphoryl transfer (Barr &amp; Bogoyevitch, 2001).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JNK2 is a proline-directed Ser/Thr kinase that preferentially phosphorylates the S/T-P consensus motif (Barr &amp; Bogoyevitch, 2001; Bogoyevitch &amp; Kobe, 2006; Cicenas et al., 2017). Docking motifs (D-domains) in substrates and scaffold proteins enhance recognition. Key substrates include transcription factors c-Jun and ATF2, mitochondrial and cytoplasmic apoptosis regulators (Bcl-2, Bcl-xL, Mcl-1, Bad, Bim, Bax) and signalling adaptors such as IRS1/2 (Barr &amp; Bogoyevitch, 2001; Bogoyevitch &amp; Kobe, 2006; Zeke et al., 2016).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MAPK9/JNK2 adopts the canonical two-lobed protein-kinase fold with a glycine-rich loop, catalytic loop and αC-helix. The activation loop contains the Thr-Pro-Tyr (TPY) motif required for dual phosphorylation-dependent activation (Barr &amp; Bogoyevitch, 2001; Heo et al., 2004). Surface common-docking and hydrophobic grooves bind D-motif-containing partners, including the scaffold JIP1 (Zeke et al., 2016). Alternative splicing alters the C-terminal extension (p46 vs p54), influencing regulatory interactions (Bogoyevitch &amp; Kobe, 2006; Zeke et al., 2016).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requires dual phosphorylation of the TPY motif by MAP2Ks MKK4 (Tyr site) and MKK7 (Thr site) (Barr &amp; Bogoyevitch, 2001; Fleming et al., 2000; Cargnello &amp; Roux, 2011). Scaffold proteins such as JIP1 assemble MAP3Ks, MAP2Ks and JNK2, ensuring signal fidelity and spatial control (Willoughby et al., 2003; Heo et al., 2004). Activity is reversed by dual-specificity phosphatases (e.g., MKP1, MKP5) (Zeke et al., 2016). Feedback phosphorylation of adaptor or upstream proteins fine-tunes signaling, and additional post-translational modifications and auto-phosphorylation events modulate kinase output (Barr &amp; Bogoyevitch, 2001; Zeke et al., 2016).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MAPK9/JNK2 transduces a wide spectrum of stress signals (UV, cytokines, osmotic and oxidative stress) to regulate gene expression, apoptosis, immune responses, epithelial barrier integrity, circadian rhythms and neuronal development (Barr &amp; Bogoyevitch, 2001; Bogoyevitch &amp; Kobe, 2006; Zeke et al., 2016).</w:t>
      </w:r>
      <w:r>
        <w:br/>
      </w:r>
      <w:r>
        <w:t xml:space="preserve">• Expression: broadly expressed across tissues (Barr &amp; Bogoyevitch, 2001).</w:t>
      </w:r>
      <w:r>
        <w:br/>
      </w:r>
      <w:r>
        <w:t xml:space="preserve">• Upstream kinases: MAP3Ks activate MKK4/MKK7, which activate JNK2.</w:t>
      </w:r>
      <w:r>
        <w:br/>
      </w:r>
      <w:r>
        <w:t xml:space="preserve">• Downstream substrates/partners: c-Jun, ATF2, TP53, YAP1, Bcl-2 family proteins, IRS1/2; scaffold JIP1 coordinates signaling (Bogoyevitch &amp; Kobe, 2006; Zeke et al., 2016).</w:t>
      </w:r>
      <w:r>
        <w:br/>
      </w:r>
      <w:r>
        <w:t xml:space="preserve">• Pathways: regulates AP-1 transcription, mitochondrial apoptosis, T-cell receptor signaling (Th1 differentiation), Wnt/β-catenin suppression and CLOCK-BMAL1 circadian components (Barr &amp; Bogoyevitch, 2001; Bogoyevitch &amp; Kobe, 2006; Zeke et al., 2016).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SP600125 is a widely used ATP-competitive JNK inhibitor with limited isoform selectivity; CEP-1347 has been examined clinically for neurodegenerative indications (Cicenas et al., 2017; Heo et al., 2004; Bogoyevitch &amp; Kobe, 2006).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Dysregulated JNK2 activity is implicated in neurodegeneration, cancer, metabolic and inflammatory disorders. Scaffold interactions (e.g., JIP1) and disease-linked signaling outputs highlight MAPK9/JNK2 as a potential therapeutic target (Bogoyevitch &amp; Kobe, 2006; Zeke et al., 2016).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Barr, R. K., &amp; Bogoyevitch, M. A. (2001). The c-Jun N-terminal protein kinase family of mitogen-activated protein kinases (JNK MAPKs). The International Journal of Biochemistry &amp; Cell Biology, 33, 1047–1063. https://doi.org/10.1016/S1357-2725(01)00093-0</w:t>
      </w:r>
    </w:p>
    <w:p>
      <w:pPr>
        <w:pStyle w:val="BodyText"/>
      </w:pPr>
      <w:r>
        <w:t xml:space="preserve">Bogoyevitch, M. A., &amp; Kobe, B. (2006). Uses for JNK: The many and varied substrates of the c-Jun N-terminal kinases. Microbiology and Molecular Biology Reviews, 70, 1061–1095. https://doi.org/10.1128/MMBR.00025-06</w:t>
      </w:r>
    </w:p>
    <w:p>
      <w:pPr>
        <w:pStyle w:val="BodyText"/>
      </w:pPr>
      <w:r>
        <w:t xml:space="preserve">Cargnello, M., &amp; Roux, P. P. (2011). Activation and function of the MAPKs and their substrates, the MAPK-activated protein kinases. Microbiology and Molecular Biology Reviews, 75, 50–83. https://doi.org/10.1128/MMBR.00031-10</w:t>
      </w:r>
    </w:p>
    <w:p>
      <w:pPr>
        <w:pStyle w:val="BodyText"/>
      </w:pPr>
      <w:r>
        <w:t xml:space="preserve">Cicenas, J., Zalyte, E., Rimkus, A., et al. (2017). JNK, p38, ERK, and SGK1 inhibitors in cancer. Cancers, 10(1), 1. https://doi.org/10.3390/cancers10010001</w:t>
      </w:r>
    </w:p>
    <w:p>
      <w:pPr>
        <w:pStyle w:val="BodyText"/>
      </w:pPr>
      <w:r>
        <w:t xml:space="preserve">Fleming, Y., Armstrong, C. G., Morrice, N., et al. (2000). Synergistic activation of stress-activated protein kinase 1/c-Jun N-terminal kinase isoforms by MKK4 and MKK7. Biochemical Journal, 352, 145–154. https://doi.org/10.1042/bj3520145</w:t>
      </w:r>
    </w:p>
    <w:p>
      <w:pPr>
        <w:pStyle w:val="BodyText"/>
      </w:pPr>
      <w:r>
        <w:t xml:space="preserve">Heo, Y.-S., Kim, S.-K., Seo, C. I., et al. (2004). Structural basis for the selective inhibition of JNK1 by the scaffolding protein JIP1 and SP600125. The EMBO Journal, 23, 2185–2195. https://doi.org/10.1038/sj.emboj.7600212</w:t>
      </w:r>
    </w:p>
    <w:p>
      <w:pPr>
        <w:pStyle w:val="BodyText"/>
      </w:pPr>
      <w:r>
        <w:t xml:space="preserve">Willoughby, E. A., Perkins, G. R., Collins, M. K., &amp; Whitmarsh, A. J. (2003). The JNK-interacting protein-1 scaffold protein targets MAPK phosphatase-7 to dephosphorylate JNK. Journal of Biological Chemistry, 278, 10731–10736. https://doi.org/10.1074/jbc.M207324200</w:t>
      </w:r>
    </w:p>
    <w:p>
      <w:pPr>
        <w:pStyle w:val="BodyText"/>
      </w:pPr>
      <w:r>
        <w:t xml:space="preserve">Zeke, A., Misheva, M., Reményi, A., &amp; Bogoyevitch, M. A. (2016). JNK signaling: Regulation and functions based on complex protein–protein partnerships. Microbiology and Molecular Biology Reviews, 80, 793–835. https://doi.org/10.1128/MMBR.00043-14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2025-06-25T18:50:08Z</dcterms:created>
  <dcterms:modified xsi:type="dcterms:W3CDTF">2025-06-25T18:50:08Z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