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CDK1 is a member of the CMGC protein-kinase group and the founding enzyme of the cyclin-dependent kinase (CDK) family (Manning et al., 2002a). It is highly conserved in all eukaryotes; key yeast orthologues are Cdc28 in Saccharomyces cerevisiae and Cdc2 in Schizosaccharomyces pombe (Manning et al., 2002a; Sánchez &amp; Dynlacht, 2005; Enserink &amp; Kolodner, 2010; Lim &amp; Kaldis, 2013). In mammals CDK1 is the only CDK whose loss is lethal, underscoring its unique, non-redundant role (Brown et al.,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[protein]-L-serine ⇌ ADP + [protein]-L-serine phosphate</w:t>
      </w:r>
      <w:r>
        <w:br/>
      </w:r>
      <w:r>
        <w:t xml:space="preserve">ATP + [protein]-L-threonine ⇌ ADP + [protein]-L-threonine phosphate (Lim &amp; Kaldis, 2013; Wang et al.,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catalytic activity (Wang et al.,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CDK1 is a proline-directed Ser/Thr kinase. The minimal consensus sequence is S/T-P; a basic residue (Lys/Arg) or, less frequently, Gly at the +3 position can enhance recognition, giving the expanded motif [S/T]-P-X-[K/R] (Johnson et al., 2023; Sánchez &amp; Dynlacht, 2005).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enzyme displays the canonical bilobal kinase fold (~200 aa catalytic core) with an N-terminal ATP-binding lobe and a predominantly helical C-terminal lobe (Brown et al., 2015; Fischer &amp; Lane, 2000). Key regulatory elements include:</w:t>
      </w:r>
      <w:r>
        <w:br/>
      </w:r>
      <w:r>
        <w:t xml:space="preserve">• PSTAIRE helix (cyclin-binding)</w:t>
      </w:r>
      <w:r>
        <w:br/>
      </w:r>
      <w:r>
        <w:t xml:space="preserve">• Activation (T) loop containing Thr161</w:t>
      </w:r>
      <w:r>
        <w:br/>
      </w:r>
      <w:r>
        <w:t xml:space="preserve">Crystal structures of human CDK1 bound to cyclin B reveal conformational plasticity that can be exploited for inhibitor design (Brown et al.,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Cyclin binding – mainly cyclins A and B – is required for activity; binding repositions the T-loop (Brown et al., 2015; Lim &amp; Kaldis, 2013).</w:t>
      </w:r>
      <w:r>
        <w:br/>
      </w:r>
      <w:r>
        <w:t xml:space="preserve">• Activating phosphorylation of Thr161 by CDK-activating kinase (CAK; CDK7 complex) completes activation (Brown et al., 2015; Enserink &amp; Kolodner, 2010).</w:t>
      </w:r>
      <w:r>
        <w:br/>
      </w:r>
      <w:r>
        <w:t xml:space="preserve">• Inhibitory phosphorylation at Thr14 and Tyr15 by Wee1 and Myt1 blocks ATP binding (Brown et al., 2015; Lim &amp; Kaldis, 2013; Wang et al., 2023).</w:t>
      </w:r>
      <w:r>
        <w:br/>
      </w:r>
      <w:r>
        <w:t xml:space="preserve">• Cdc25 phosphatases (CDC25A/B/C) remove the inhibitory phosphates to trigger mitotic entry (Enserink &amp; Kolodner, 2010; Wang et al., 2023).</w:t>
      </w:r>
      <w:r>
        <w:br/>
      </w:r>
      <w:r>
        <w:t xml:space="preserve">• Accessory proteins Cks1/2 facilitate docking of primed substrates (Brown et al., 2015).</w:t>
      </w:r>
      <w:r>
        <w:br/>
      </w:r>
      <w:r>
        <w:t xml:space="preserve">• Additional control occurs via transcription, translation (e.g., NSUN2-mediated mRNA methylation) and proteolysis (Wang et al.,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CDK1 is the master regulator of the eukaryotic cell cycle. In complex with cyclins A/B it drives the G2/M transition and many mitotic events; it also contributes to the G1/S transition (Brown et al., 2015; Lim &amp; Kaldis, 2013; Wang et al., 2023). Hundreds of substrates are phosphorylated to coordinate chromosome condensation (Histone H1), nuclear-envelope breakdown (lamins A/B), spindle assembly (KIF4A, CENPA, SKA3), checkpoint control (CDC20, CDC25C, WEE1) and cytokinesis (Enserink &amp; Kolodner, 2010; Payton et al., 2006; Wang et al., 2023). CDK1 also participates in DNA replication, DNA-damage repair, genome stability and, in a kinase-independent manner, transcriptional regulation via proteasome recruitment (Enserink &amp; Kolodner, 2010).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small molecules include the pan-CDK inhibitor roscovitine (CYC202); more selective agents are RO-3306 and CGP-74514A (Brown et al., 2015; Wang et al., 2023). Additional pan-CDK drugs with CDK1 activity are flavopiridol, dinaciclib and roniciclib (Wang et al., 2023). Natural protein inhibitors such as p16^INK4 and p21^WAF1 also antagonize CDK1 (Fischer &amp; Lane, 2000).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CDK1 overexpression or dysregulation is common in many cancers and correlates with aggressive disease and poor prognosis, making it an attractive therapeutic target (Brown et al., 2015; Wang et al., 2023). Complete genetic ablation of CDK1 is embryonically lethal in mammals, reflecting its essential role (Payton et al., 2006).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Brown, N. R., Korolchuk, S., Martin, M. P., Stanley, W. A., Moukhametzianov, R., Noble, M. E. M., &amp; Endicott, J. A. (2015). CDK1 structures reveal conserved and unique features of the essential cell cycle CDK. Nature Communications, 6, 6769. https://doi.org/10.1038/ncomms7769</w:t>
      </w:r>
    </w:p>
    <w:p>
      <w:pPr>
        <w:pStyle w:val="BodyText"/>
      </w:pPr>
      <w:r>
        <w:t xml:space="preserve">Enserink, J., &amp; Kolodner, R. (2010). An overview of CDK1-controlled targets and processes. Cell Division, 5, 11. https://doi.org/10.1186/1747-1028-5-11</w:t>
      </w:r>
    </w:p>
    <w:p>
      <w:pPr>
        <w:pStyle w:val="BodyText"/>
      </w:pPr>
      <w:r>
        <w:t xml:space="preserve">Fischer, P., &amp; Lane, D. (2000). Inhibitors of cyclin-dependent kinases as anti-cancer therapeutics. Current Medicinal Chemistry, 7, 1213–1245. https://doi.org/10.2174/0929867003374048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Lim, S., &amp; Kaldis, P. (2013). CDKs, cyclins and CKIs: roles beyond cell cycle regulation. Development, 140, 3079–3093. https://doi.org/10.1242/dev.091744</w:t>
      </w:r>
    </w:p>
    <w:p>
      <w:pPr>
        <w:pStyle w:val="BodyText"/>
      </w:pPr>
      <w:r>
        <w:t xml:space="preserve">Manning, G., Plowman, G. D., Hunter, T., &amp; Sudarsanam, S. (2002). Evolution of protein kinase signaling from yeast to man. Trends in Biochemical Sciences, 27, 514–520. https://doi.org/10.1016/S0968-0004(02)02179-5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Nigg, E. A. (1995). Cyclin-dependent protein kinases: key regulators of the eukaryotic cell cycle. BioEssays, 17, 471–480. https://doi.org/10.1002/bies.950170603</w:t>
      </w:r>
    </w:p>
    <w:p>
      <w:pPr>
        <w:pStyle w:val="BodyText"/>
      </w:pPr>
      <w:r>
        <w:t xml:space="preserve">Payton, M., Chung, G., Yakowec, P., Wong, A., Powers, D., Xiong, L., … Coats, S. (2006). Discovery and evaluation of dual CDK1 and CDK2 inhibitors. Cancer Research, 66, 4299–4308. https://doi.org/10.1158/0008-5472.CAN-05-2507</w:t>
      </w:r>
    </w:p>
    <w:p>
      <w:pPr>
        <w:pStyle w:val="BodyText"/>
      </w:pPr>
      <w:r>
        <w:t xml:space="preserve">Sánchez, I., &amp; Dynlacht, B. (2005). New insights into cyclins, CDKs, and cell cycle control. Seminars in Cell &amp; Developmental Biology, 16(3), 311–321. https://doi.org/10.1016/j.semcdb.2005.02.007</w:t>
      </w:r>
    </w:p>
    <w:p>
      <w:pPr>
        <w:pStyle w:val="BodyText"/>
      </w:pPr>
      <w:r>
        <w:t xml:space="preserve">Wang, Q., Bode, A., &amp; Zhang, T. (2023). Targeting CDK1 in cancer: mechanisms and implications. NPJ Precision Oncology, 7, Article 73. https://doi.org/10.1038/s41698-023-00407-7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2025-07-03T19:58:49Z</dcterms:created>
  <dcterms:modified xsi:type="dcterms:W3CDTF">2025-07-03T19:58:49Z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