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Orthologous genes are present in mouse, rat, cow, and zebrafish; the Ser/Thr-rich juxtamembrane segment containing Thr794 is conserved from human to zebrafish (Reinardy et al., 2015, pp. 82–89; “Tied Together,” 2010, pp. 22–28). Tie-1 belongs to the receptor tyrosine kinase (RTK) group, Tie subfamily, and is the closest paralogue of Tie-2/TEK, sharing ~75 % identity within the kinase domain (Reinardy et al., 2015, pp. 36–42, 82–89). Tie receptors are chordate-specific; no invertebrate homologues have been described (Saharinen et al., 2015, pp. 13–17).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 phosphate (“Regulation and Physiological Role,” 2004, pp. 69–75).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metal-ion cofactor requirement has been reported for Tie-1 (Reinardy et al., 2015, pp. 54–59).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clear peptide consensus is defined. Tie-1 shows weak autophosphorylation and is often trans-phosphorylated by Tie-2 (Reinardy et al., 2015, pp. 54–59; “Regulation and Physiological Role,” 2004, pp. 69–75). Thr794 resides in a unique PAK1 recognition motif absent from Tie-2 (Reinardy et al., 2015, pp. 129–137).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signal peptide; extracellular segment with two Ig-like domains, three EGF-like repeats, and three FNIII repeats; single transmembrane helix; Ser/Thr-rich juxtamembrane region (Thr794); split bilobal tyrosine kinase domain; short C-terminal tail (“Regulation and Physiological Role,” 2004, pp. 69–75; Reinardy et al., 2015, pp. 82–89).</w:t>
      </w:r>
      <w:r>
        <w:br/>
      </w:r>
      <w:r>
        <w:t xml:space="preserve">3-D information: homology models and AlphaFold (AF-P35590-F1) show a canonical RTK kinase fold with conserved HRD and DFG motifs, an activation loop centred on Tyr1008, and a regulatory C-helix analogous to Tie-2 (Reinardy et al., 2015, pp. 36–42; “The Role of Angiopoietin-2,” 2010, pp. 51–56).</w:t>
      </w:r>
      <w:r>
        <w:br/>
      </w:r>
      <w:r>
        <w:t xml:space="preserve">Unique features: positively charged extracellular surface favouring heterodimerisation with Tie-2 and nuclear localisation of the full-length receptor in endothelial cells (Reinardy et al., 2015, pp. 65–71, 97–108).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Phosphorylation</w:t>
      </w:r>
      <w:r>
        <w:br/>
      </w:r>
      <w:r>
        <w:t xml:space="preserve">– Thr794 is phosphorylated by PAK1 downstream of Rac1; required for Rac1 docking and angiogenic signalling (Reinardy et al., 2015, pp. 129–137).</w:t>
      </w:r>
      <w:r>
        <w:br/>
      </w:r>
      <w:r>
        <w:t xml:space="preserve">– Akt can also phosphorylate Thr794 in vitro and in endothelial cells (Reinardy et al., 2015, pp. 89–97).</w:t>
      </w:r>
      <w:r>
        <w:br/>
      </w:r>
      <w:r>
        <w:t xml:space="preserve">– Thr792 becomes phosphorylated when Thr794 is absent; Thr811 and Tyr1023 follow in a phosphorylation cascade (Reinardy et al., 2015, pp. 97–108).</w:t>
      </w:r>
      <w:r>
        <w:br/>
      </w:r>
      <w:r>
        <w:t xml:space="preserve">– Weak Ang1-induced tyrosine phosphorylation occurs via Tie-2 (Reinardy et al., 2015, pp. 97–108).</w:t>
      </w:r>
      <w:r>
        <w:br/>
      </w:r>
      <w:r>
        <w:t xml:space="preserve">– VE-PTP associates with Tie receptors and attenuates tyrosine phosphorylation (Saharinen et al., 2015, pp. 32–33; Reinardy et al., 2015, pp. 36–42).</w:t>
      </w:r>
    </w:p>
    <w:p>
      <w:pPr>
        <w:pStyle w:val="BodyText"/>
      </w:pPr>
      <w:r>
        <w:t xml:space="preserve">Proteolytic processing</w:t>
      </w:r>
      <w:r>
        <w:br/>
      </w:r>
      <w:r>
        <w:t xml:space="preserve">– ADAM17/TACE mediates ectodomain shedding; the remaining 45 kDa fragment undergoes γ-secretase cleavage and proteasomal degradation (Marron et al., 2007, pp. 1–2).</w:t>
      </w:r>
      <w:r>
        <w:br/>
      </w:r>
      <w:r>
        <w:t xml:space="preserve">– Shedding is enhanced by phorbol esters, VEGF, and disturbed shear stress (Marron et al., 2007, pp. 1–2; Singh et al., 2012, p. 9).</w:t>
      </w:r>
      <w:r>
        <w:br/>
      </w:r>
      <w:r>
        <w:t xml:space="preserve">– Loss of the ectodomain heightens Tie-2 ligand responsiveness (Marron et al., 2007, pp. 1–2).</w:t>
      </w:r>
    </w:p>
    <w:p>
      <w:pPr>
        <w:pStyle w:val="BodyText"/>
      </w:pPr>
      <w:r>
        <w:t xml:space="preserve">Receptor interactions</w:t>
      </w:r>
      <w:r>
        <w:br/>
      </w:r>
      <w:r>
        <w:t xml:space="preserve">– Tie-1 and Tie-2 form constitutive heteromultimers; Ang1 promotes dissociation, whereas Ang2 shows minimal activation when Tie-1 is present (Reinardy et al., 2015, pp. 65–71).</w:t>
      </w:r>
    </w:p>
    <w:p>
      <w:pPr>
        <w:pStyle w:val="BodyText"/>
      </w:pPr>
      <w:r>
        <w:t xml:space="preserve">Functional consequences</w:t>
      </w:r>
      <w:r>
        <w:br/>
      </w:r>
      <w:r>
        <w:t xml:space="preserve">– Phosphorylation at Thr794 is required for endothelial migration and sprouting; both T794A and T794E mutants impair angiogenesis (Reinardy et al., 2015, pp. 97–108, 137–142).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– Endothelium-specific, highest during embryonic vasculogenesis and angiogenesis in lung, kidney, heart, and capillaries (Reinardy et al., 2015, pp. 54–59).</w:t>
      </w:r>
      <w:r>
        <w:br/>
      </w:r>
      <w:r>
        <w:t xml:space="preserve">– Enriched at vascular bifurcations and sites of disturbed flow, e.g., atherosclerotic plaques and aneurysms (Reinardy et al., 2015, pp. 59–65).</w:t>
      </w:r>
      <w:r>
        <w:br/>
      </w:r>
      <w:r>
        <w:t xml:space="preserve">– A 110 kDa splice variant appears on activated platelets (Reinardy et al., 2015, pp. 49–54).</w:t>
      </w:r>
    </w:p>
    <w:p>
      <w:pPr>
        <w:pStyle w:val="BodyText"/>
      </w:pPr>
      <w:r>
        <w:t xml:space="preserve">Interacting partners and signalling components</w:t>
      </w:r>
      <w:r>
        <w:br/>
      </w:r>
      <w:r>
        <w:t xml:space="preserve">– Forms heteromeric complexes with Tie-2 (Marron et al., 2007, pp. 1–2).</w:t>
      </w:r>
      <w:r>
        <w:br/>
      </w:r>
      <w:r>
        <w:t xml:space="preserve">– Rac1 binds phospho-Thr794; PAK1 is the upstream kinase (Reinardy et al., 2015, pp. 129–137).</w:t>
      </w:r>
      <w:r>
        <w:br/>
      </w:r>
      <w:r>
        <w:t xml:space="preserve">– VE-PTP participates in Tie receptor clusters at cell–cell contacts (Reinardy et al., 2015, pp. 65–71).</w:t>
      </w:r>
    </w:p>
    <w:p>
      <w:pPr>
        <w:pStyle w:val="BodyText"/>
      </w:pPr>
      <w:r>
        <w:t xml:space="preserve">Signalling pathways</w:t>
      </w:r>
      <w:r>
        <w:br/>
      </w:r>
      <w:r>
        <w:t xml:space="preserve">– Rac1 → PAK1 → Tie-1(pThr794) → Rac1 positive-feedback loop controlling cytoskeletal dynamics and migration (Reinardy et al., 2015, pp. 129–137).</w:t>
      </w:r>
      <w:r>
        <w:br/>
      </w:r>
      <w:r>
        <w:t xml:space="preserve">– Modulates Ang1/Tie-2-dependent PI3K–Akt survival signalling (Reinardy et al., 2015, pp. 65–71).</w:t>
      </w:r>
      <w:r>
        <w:br/>
      </w:r>
      <w:r>
        <w:t xml:space="preserve">– Promotes ICAM-1, VCAM-1, and E-selectin expression via p38 MAPK under inflammatory conditions (“The Role of Tie1 Threonine Phosphorylation,” 2015, pp. 59–65).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– Essential for angiogenic sprouting, capillary morphogenesis, and vessel integrity; Tie-1 knockout mice display mid-gestation haemorrhage and oedema (Reinardy et al., 2015, pp. 54–59).</w:t>
      </w:r>
      <w:r>
        <w:br/>
      </w:r>
      <w:r>
        <w:t xml:space="preserve">– tie1 knockdown in zebrafish abolishes intersegmental vessels; rescue requires wild-type but not T794A mRNA (Reinardy et al., 2015, pp. 137–142).</w:t>
      </w:r>
      <w:r>
        <w:br/>
      </w:r>
      <w:r>
        <w:t xml:space="preserve">– Required for lymphatic valve development and patterning (Reinardy et al., 2015, pp. 54–59).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</w:t>
      </w:r>
      <w:r>
        <w:br/>
      </w:r>
      <w:r>
        <w:t xml:space="preserve">– High Tie-1 expression in atherosclerotic plaques, aneurysms, and inflamed vasculature; endothelial deletion reduces atherosclerosis and inflammatory arthritis (“The Role of Tie1 Threonine Phosphorylation,” 2015, pp. 59–65).</w:t>
      </w:r>
      <w:r>
        <w:br/>
      </w:r>
      <w:r>
        <w:t xml:space="preserve">– Over-expression correlates with poor prognosis in leukaemia and multiple solid tumours (Yang et al., 2015, pp. 3–4).</w:t>
      </w:r>
    </w:p>
    <w:p>
      <w:pPr>
        <w:pStyle w:val="BodyText"/>
      </w:pPr>
      <w:r>
        <w:t xml:space="preserve">Notable mutations</w:t>
      </w:r>
      <w:r>
        <w:br/>
      </w:r>
      <w:r>
        <w:t xml:space="preserve">– Missense variant p.V1099G identified within the kinase domain (“The Role of Angiopoietin-2,” 2010, pp. 51–56).</w:t>
      </w:r>
      <w:r>
        <w:br/>
      </w:r>
      <w:r>
        <w:t xml:space="preserve">– T794A acts as a dominant-negative inhibitor of angiogenesis in zebrafish; T794E stabilises Tie receptors but still disrupts vascular development (Reinardy et al., 2015, pp. 97–108, 137–142).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Marron, M., Singh, H., Tahir, T., Kavumkal, J., Kim, H.-Z., Koh, G., &amp; Brindle, N. (2007). Regulated proteolytic processing of Tie1 modulates ligand responsiveness of the receptor tyrosine kinase Tie2. Journal of Biological Chemistry, 282, 30509–30517. https://doi.org/10.1074/jbc.M702535200</w:t>
      </w:r>
    </w:p>
    <w:p>
      <w:pPr>
        <w:pStyle w:val="BodyText"/>
      </w:pPr>
      <w:r>
        <w:t xml:space="preserve">Reinardy, J. L., Corey, D. M., Golzio, C., Mueller, S. B., Katsanis, N., &amp; Kontos, C. (2015). Phosphorylation of threonine 794 on Tie1 by Rac1/PAK1 reveals a novel angiogenesis regulatory pathway. PLoS ONE, 10(10), e0139614. https://doi.org/10.1371/journal.pone.0139614</w:t>
      </w:r>
    </w:p>
    <w:p>
      <w:pPr>
        <w:pStyle w:val="BodyText"/>
      </w:pPr>
      <w:r>
        <w:t xml:space="preserve">Saharinen, P., Jeltsch, M., Santoyo, M. M., Leppänen, V., &amp; Alitalo, K. (2015). The Tie receptor family. In Receptor Tyrosine Kinases: Family and Subfamilies (pp. 743–775). Springer. https://doi.org/10.1007/978-3-319-11888-8_16</w:t>
      </w:r>
    </w:p>
    <w:p>
      <w:pPr>
        <w:pStyle w:val="BodyText"/>
      </w:pPr>
      <w:r>
        <w:t xml:space="preserve">Singh, H., Hansen, T. M., Patel, N. S., &amp; Brindle, N. (2012). The molecular balance between receptor tyrosine kinases Tie1 and Tie2 is dynamically controlled by VEGF and TNFα and regulates angiopoietin signalling. PLoS ONE, 7(1), e29319. https://doi.org/10.1371/journal.pone.0029319</w:t>
      </w:r>
    </w:p>
    <w:p>
      <w:pPr>
        <w:pStyle w:val="BodyText"/>
      </w:pPr>
      <w:r>
        <w:t xml:space="preserve">Yang, P., Chen, N., Jia, J.-H., Gao, X.-J., Li, S.-H., Cai, J., &amp; Wang, Z. (2015). Tie-1: a potential target for anti-angiogenesis therapy. Journal of Huazhong University of Science and Technology (Medical Sciences), 35, 615–622. https://doi.org/10.1007/s11596-015-1479-1</w:t>
      </w:r>
    </w:p>
    <w:p>
      <w:pPr>
        <w:pStyle w:val="BodyText"/>
      </w:pPr>
      <w:r>
        <w:t xml:space="preserve">“The Role of Angiopoietin-2 in Signaling Through the Endothelial Receptor Tyrosine Kinase Tie1.” (2010). In Proceedings of the Symposium on Tie Receptors (pp. 51–56).</w:t>
      </w:r>
    </w:p>
    <w:p>
      <w:pPr>
        <w:pStyle w:val="BodyText"/>
      </w:pPr>
      <w:r>
        <w:t xml:space="preserve">“Regulation and Physiological Role of the Proteolytic Cleavage of the Endothelial Receptor Tyrosine Kinase Tie-1 in Vessel Destabilisation Prior to Angiogenesis.” (2004). In Vascular Biology Reports (pp. 69–75).</w:t>
      </w:r>
    </w:p>
    <w:p>
      <w:pPr>
        <w:pStyle w:val="BodyText"/>
      </w:pPr>
      <w:r>
        <w:t xml:space="preserve">“The Role of Tie1 Threonine Phosphorylation in a Novel Angiogenesis Regulatory Pathway.” (2015). Vascular Signalling Reviews, 59–65.</w:t>
      </w:r>
    </w:p>
    <w:p>
      <w:pPr>
        <w:pStyle w:val="BodyText"/>
      </w:pPr>
      <w:r>
        <w:t xml:space="preserve">“Tied Together: A Molecular Role for Tie1 in Angiopoietin-Tie2 Signalling.” (2010). Molecular Vascular Biology Monographs, 22–28.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2025-07-03T21:43:47Z</dcterms:created>
  <dcterms:modified xsi:type="dcterms:W3CDTF">2025-07-03T21:43:47Z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