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NEK4 is a serine/threonine-protein kinase of the Never in Mitosis A-related kinase (NEK) family, an evolutionarily conserved clade present in fungi (</w:t>
      </w:r>
      <w:r>
        <w:rPr>
          <w:i/>
          <w:iCs/>
        </w:rPr>
        <w:t xml:space="preserve">Aspergillus nidulans</w:t>
      </w:r>
      <w:r>
        <w:t xml:space="preserve">), invertebrates (</w:t>
      </w:r>
      <w:r>
        <w:rPr>
          <w:i/>
          <w:iCs/>
        </w:rPr>
        <w:t xml:space="preserve">Drosophila</w:t>
      </w:r>
      <w:r>
        <w:t xml:space="preserve">,</w:t>
      </w:r>
      <w:r>
        <w:t xml:space="preserve"> </w:t>
      </w:r>
      <w:r>
        <w:rPr>
          <w:i/>
          <w:iCs/>
        </w:rPr>
        <w:t xml:space="preserve">Caenorhabditis elegans</w:t>
      </w:r>
      <w:r>
        <w:t xml:space="preserve">), and mammals (murine mNek4 and human NEK4) (Fry et al., 2012; Moniz et al., 2011; Oliveira et al., 2020; “Stop Ne(c)king around”, 2014). Placement of the NEK family within the human kinome is debated: several studies group NEKs within the CMGC (CDK/MAPK/GSK3/CLK) superfamily, whereas others assign them to the TKL group or treat them as an independent branch (van de Kooij et al., 2019; Flax et al., 2024; Pavan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Substrate-Ser/Thr-[protein] + ATP ⇌ Phospho-Ser/Thr-[protein] + ADP (van de Kooij et al., 2019; Fry et al., 2012).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a divalent metal ion, typically Mg²⁺ or Mn²⁺ (Moniz et al., 2011; van de Kooij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phosphorylation of threonine residues (van de Kooij et al., 2019).</w:t>
      </w:r>
      <w:r>
        <w:br/>
      </w:r>
      <w:r>
        <w:t xml:space="preserve">• Family-wide core motif: [L/M/F/W]-X-X-S/T-[no Pro] (van de Kooij et al., 2019).</w:t>
      </w:r>
      <w:r>
        <w:br/>
      </w:r>
      <w:r>
        <w:t xml:space="preserve">• A conflicting report suggests a favored Pro at +1 (van de Kooij et al., 2019, pp. 47–48).</w:t>
      </w:r>
      <w:r>
        <w:br/>
      </w:r>
      <w:r>
        <w:t xml:space="preserve">• NEK4 clusters with NEK1/3 in “Specificity Group 1”, consensus: X-W-[L/M/F/W]-X-R-T-Ø-[K/R]-Ø-X, highlighting Arg at P-1, Thr at P0, and Lys/Arg at P+2 (van de Kooij et al.,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NEK4 contains an N-terminal catalytic kinase domain and a C-terminal regulatory region ( “Stop Ne(c)king around”, 2014; Protein-Protein Interactions in Cell Cycle Proteins, 2024). No experimental 3-D structure is deposited in the Protein Data Bank (Pavan et al., 2021). Reported isoforms range from 752–841 aa (≈84–94 kDa) (Pavan et al., 2021). The C-terminus harbors a putative PEST motif implicated in proteolysis (Moniz et al., 2011); presence of a coiled-coil segment is disputed (Moniz et al., 2011; Chemical and Biological Studies with Nek2 Inhibitors, 2012). Canonical kinase elements—activation loop, catalytic C-helix, regulatory and hydrophobic spines—are predicted (Pavan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generally depends on phosphorylation of a Ser/Thr in the activation loop, achieved by an upstream kinase or by autophosphorylation (Fry et al., 2012). The PEST sequence suggests regulation via ubiquitin-dependent degradation (Moniz et al., 2011). Substrate binding can promote an activating conformational change, a mechanism shared across NEKs (“Stop Ne(c)king around”,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NEK4 participates in primary cilium formation/stability, microtubule integrity, RNA splicing, and the DNA damage response (DDR) (Oliveira et al., 2020; Pavan et al., 2021).</w:t>
      </w:r>
      <w:r>
        <w:br/>
      </w:r>
      <w:r>
        <w:t xml:space="preserve">• Localization (isoform-dependent): cilia, basal bodies, centrosome, nucleus, cytoplasm, and mitochondria (Pavan et al., 2021).</w:t>
      </w:r>
      <w:r>
        <w:br/>
      </w:r>
      <w:r>
        <w:t xml:space="preserve">• Interactors: RPGRIP1/1L (ciliary stability), DNA-PKcs, Ku70, Ku80 (DDR) (Oliveira et al., 2020; “Stop Ne(c)king around”, 2014).</w:t>
      </w:r>
      <w:r>
        <w:br/>
      </w:r>
      <w:r>
        <w:t xml:space="preserve">• Pathophysiological roles: loss-of-function mutations cause ciliopathy phenotypes; reduced NEK4 sensitizes TRAIL-resistant cancer cells to apoptosis; over-expression promotes epithelial-to-mesenchymal transition and is observed in lung and colon cancers, though inversely correlated with colorectal cancer progression (Oliveira et al., 2020).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human</w:t>
      </w:r>
      <w:r>
        <w:t xml:space="preserve"> </w:t>
      </w:r>
      <w:r>
        <w:rPr>
          <w:i/>
          <w:iCs/>
        </w:rPr>
        <w:t xml:space="preserve">NEK4</w:t>
      </w:r>
      <w:r>
        <w:t xml:space="preserve"> </w:t>
      </w:r>
      <w:r>
        <w:t xml:space="preserve">gene maps to chromosome 3p21.1 (Pavan et al., 2021). Because of its cancer-associated expression and role in apoptosis resistance, NEK4 is under consideration as a therapeutic target (Oliveira et al., 2020; Protein-Protein Interactions in Cell Cycle Proteins, 2024).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Chemical and Biological Studies with Nek2 Inhibitors. (2012).</w:t>
      </w:r>
    </w:p>
    <w:p>
      <w:pPr>
        <w:pStyle w:val="BodyText"/>
      </w:pPr>
      <w:r>
        <w:t xml:space="preserve">Flax, R. G., Rosston, P., Rocha, C., Anderson, B., Capener, J. L., Durcan, T. M., Drewry, D. H., Prinos, P., &amp; Axtman, A. D. (2024). Illumination of understudied ciliary kinases.</w:t>
      </w:r>
      <w:r>
        <w:t xml:space="preserve"> </w:t>
      </w:r>
      <w:r>
        <w:rPr>
          <w:i/>
          <w:iCs/>
        </w:rPr>
        <w:t xml:space="preserve">Frontiers in Molecular Biosciences</w:t>
      </w:r>
      <w:r>
        <w:t xml:space="preserve">. https://doi.org/10.3389/fmolb.2024.1352781</w:t>
      </w:r>
    </w:p>
    <w:p>
      <w:pPr>
        <w:pStyle w:val="BodyText"/>
      </w:pPr>
      <w:r>
        <w:t xml:space="preserve">Fry, A. M., O’Regan, L., Sabir, S. R., &amp; Bayliss, R. (2012). Cell cycle regulation by the Nek family of protein kinases.</w:t>
      </w:r>
      <w:r>
        <w:t xml:space="preserve"> </w:t>
      </w:r>
      <w:r>
        <w:rPr>
          <w:i/>
          <w:iCs/>
        </w:rPr>
        <w:t xml:space="preserve">Journal of Cell Science, 125</w:t>
      </w:r>
      <w:r>
        <w:t xml:space="preserve">, 4423–4433. https://doi.org/10.1242/jcs.111195</w:t>
      </w:r>
    </w:p>
    <w:p>
      <w:pPr>
        <w:pStyle w:val="BodyText"/>
      </w:pPr>
      <w:r>
        <w:t xml:space="preserve">Moniz, L., Dutt, P., Haider, N., &amp; Stambolic, V. (2011). Nek family of kinases in cell cycle, checkpoint control and cancer.</w:t>
      </w:r>
      <w:r>
        <w:t xml:space="preserve"> </w:t>
      </w:r>
      <w:r>
        <w:rPr>
          <w:i/>
          <w:iCs/>
        </w:rPr>
        <w:t xml:space="preserve">Cell Division, 6</w:t>
      </w:r>
      <w:r>
        <w:t xml:space="preserve">, 18. https://doi.org/10.1186/1747-1028-6-18</w:t>
      </w:r>
    </w:p>
    <w:p>
      <w:pPr>
        <w:pStyle w:val="BodyText"/>
      </w:pPr>
      <w:r>
        <w:t xml:space="preserve">Oliveira, A. P. de, Issayama, L. K., Pavan, I. C. B., et al. (2020). Checking NEKs: Overcoming a bottleneck in human diseases.</w:t>
      </w:r>
      <w:r>
        <w:t xml:space="preserve"> </w:t>
      </w:r>
      <w:r>
        <w:rPr>
          <w:i/>
          <w:iCs/>
        </w:rPr>
        <w:t xml:space="preserve">Molecules, 25</w:t>
      </w:r>
      <w:r>
        <w:t xml:space="preserve">, 1778. https://doi.org/10.3390/molecules25081778</w:t>
      </w:r>
    </w:p>
    <w:p>
      <w:pPr>
        <w:pStyle w:val="BodyText"/>
      </w:pPr>
      <w:r>
        <w:t xml:space="preserve">Pavan, I., de Oliveira, A. P., Dias, P., et al. (2021). On broken ne(c)ks and broken DNA: The role of human NEKs in the DNA damage response.</w:t>
      </w:r>
      <w:r>
        <w:t xml:space="preserve"> </w:t>
      </w:r>
      <w:r>
        <w:rPr>
          <w:i/>
          <w:iCs/>
        </w:rPr>
        <w:t xml:space="preserve">Cells, 10</w:t>
      </w:r>
      <w:r>
        <w:t xml:space="preserve">, 507. https://doi.org/10.3390/cells10030507</w:t>
      </w:r>
    </w:p>
    <w:p>
      <w:pPr>
        <w:pStyle w:val="BodyText"/>
      </w:pPr>
      <w:r>
        <w:t xml:space="preserve">Protein-Protein Interactions in Cell Cycle Proteins: An</w:t>
      </w:r>
      <w:r>
        <w:t xml:space="preserve"> </w:t>
      </w:r>
      <w:r>
        <w:rPr>
          <w:i/>
          <w:iCs/>
        </w:rPr>
        <w:t xml:space="preserve">in silico</w:t>
      </w:r>
      <w:r>
        <w:t xml:space="preserve"> </w:t>
      </w:r>
      <w:r>
        <w:t xml:space="preserve">Investigation of Two Important Players. (2024).</w:t>
      </w:r>
    </w:p>
    <w:p>
      <w:pPr>
        <w:pStyle w:val="BodyText"/>
      </w:pPr>
      <w:r>
        <w:t xml:space="preserve">“Stop Ne(c)king around”: How interactomics contributes to functionally characterize Nek family kinases. (2014).</w:t>
      </w:r>
    </w:p>
    <w:p>
      <w:pPr>
        <w:pStyle w:val="BodyText"/>
      </w:pPr>
      <w:r>
        <w:t xml:space="preserve">van de Kooij, B., Creixell, P., van Vlimmeren, A., et al. (2019). Comprehensive substrate specificity profiling of the human NEK kinome reveals unexpected signaling outputs.</w:t>
      </w:r>
      <w:r>
        <w:t xml:space="preserve"> </w:t>
      </w:r>
      <w:r>
        <w:rPr>
          <w:i/>
          <w:iCs/>
        </w:rPr>
        <w:t xml:space="preserve">eLife</w:t>
      </w:r>
      <w:r>
        <w:t xml:space="preserve">. https://doi.org/10.1101/515221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2025-07-03T19:57:22Z</dcterms:created>
  <dcterms:modified xsi:type="dcterms:W3CDTF">2025-07-03T19:57:22Z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