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PRKDC (DNA-PKcs) belongs to the phosphatidylinositol-3-kinase-related kinase (PIKK) family of atypical serine/threonine protein kinases, which also comprises ATM, ATR and mTOR (Bartlett &amp; Lees-Miller, 2018; Chen et al., 2021; Smith &amp; Jackson, 1999). It is the largest PIKK member (Camfield et al., 2024). Orthologues are conserved throughout vertebrates (human, mouse, chicken, dog, horse, amphibian) and a putative homologue exists in the slime mould Dictyostelium discoideum, whereas clear orthologues are absent from Caenorhabditis elegans, Arabidopsis thaliana, Drosophila melanogaster and yeasts (Bartlett &amp; Lees-Miller, 2018).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(Puustinen et al., 2020).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Double-stranded DNA ends are required for activation (Bartlett &amp; Lees-Miller, 2018; Puustinen et al., 2020).</w:t>
      </w:r>
      <w:r>
        <w:br/>
      </w:r>
      <w:r>
        <w:t xml:space="preserve">• Mg²⁺ is essential for catalysis (Chen et al., 2021; Smith &amp; Jackson, 1999).</w:t>
      </w:r>
      <w:r>
        <w:br/>
      </w:r>
      <w:r>
        <w:t xml:space="preserve">DNA with single-stranded overhangs stimulates activity more strongly than blunt ends (Bartlett &amp; Lees-Miller, 2018).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PRKDC preferentially phosphorylates serine or threonine followed by glutamine (consensus [S/T]Q) (Johnson et al., 2023; Yue et al., 2020). While this SQ/TQ preference is shared with ATM and ATR, DNA-PKcs can also modify non-SQ/TQ motifs (e.g., S/T-L or S/T-Y) and substrates lacking obvious consensus sites, such as the C-terminal domain of RNA polymerase II (Dylgjeri &amp; Knudsen, 2022).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 &gt;4000-residue protein organised into three regions (Baretić et al., 2019; Sibanda et al., 2017):</w:t>
      </w:r>
      <w:r>
        <w:br/>
      </w:r>
      <w:r>
        <w:t xml:space="preserve">1. N-terminal solenoid (res. 1–2801) built from HEAT/armadillo repeats that form a cradle encircling a central DNA-binding channel and engaging the Ku70/80 heterodimer.</w:t>
      </w:r>
      <w:r>
        <w:br/>
      </w:r>
      <w:r>
        <w:t xml:space="preserve">2. Central “Circular Cradle” (within N-terminal region) continuing the solenoid architecture.</w:t>
      </w:r>
      <w:r>
        <w:br/>
      </w:r>
      <w:r>
        <w:t xml:space="preserve">3. C-terminal head (res. 2802–4128) containing FAT, bilobal kinase domain, FRB-like insertion, LBE, PRD and FATC domains. FAT/FATC clamp the kinase domain, restricting access to its active site; the FRB-like insert acts as a gatekeeper (Baretić et al., 2019; Camfield et al., 2024).</w:t>
      </w:r>
      <w:r>
        <w:br/>
      </w:r>
      <w:r>
        <w:t xml:space="preserve">High-resolution cryo-EM and X-ray structures reveal allostery between the solenoid body and the catalytic head (Sibanda et al., 2017; Williams et al., 2008).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Allosteric activation upon Ku70/80 binding to DNA ends; Ku80’s C-terminal tail induces conformational changes that open the catalytic cleft (Bartlett &amp; Lees-Miller, 2018; Jette &amp; Lees-Miller, 2015).</w:t>
      </w:r>
      <w:r>
        <w:br/>
      </w:r>
      <w:r>
        <w:t xml:space="preserve">• Extensive autophosphorylation on PQR (e.g., S2056) and ABCDE (e.g., T2609) clusters further modulates activity and promotes dissociation from DNA (Bartlett &amp; Lees-Miller, 2018; Sibanda et al., 2017).</w:t>
      </w:r>
      <w:r>
        <w:br/>
      </w:r>
      <w:r>
        <w:t xml:space="preserve">• Phosphorylation by ATM, ATR and AKT adds additional regulatory layers (Dylgjeri &amp; Knudsen, 2022; Yue et al., 2020).</w:t>
      </w:r>
      <w:r>
        <w:br/>
      </w:r>
      <w:r>
        <w:t xml:space="preserve">• Additional PTMs include PARylation, acetylation, ubiquitination, neddylation, nitrosylation and glycosylation (Dylgjeri &amp; Knudsen, 2022).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human cells, PRKDC safeguards genome stability (Yue et al., 2020).</w:t>
      </w:r>
      <w:r>
        <w:br/>
      </w:r>
      <w:r>
        <w:t xml:space="preserve">• DNA repair: core component of the non-homologous end joining (NHEJ) pathway, forming the DNA-PK holoenzyme with Ku70/80 (Wu et al., 2024).</w:t>
      </w:r>
      <w:r>
        <w:br/>
      </w:r>
      <w:r>
        <w:t xml:space="preserve">• V(D)J recombination: activates the nuclease Artemis to process DNA hairpins (Bartlett &amp; Lees-Miller, 2018).</w:t>
      </w:r>
      <w:r>
        <w:br/>
      </w:r>
      <w:r>
        <w:t xml:space="preserve">• Additional roles: regulation of transcription, mitosis, cell migration and autophagy (Puustinen et al., 2020; Yang et al., 2020).</w:t>
      </w:r>
    </w:p>
    <w:p>
      <w:pPr>
        <w:pStyle w:val="BodyText"/>
      </w:pPr>
      <w:r>
        <w:t xml:space="preserve">Key substrates/interactors include Ku70/80, Artemis, XRCC4, histone H2AX, XLF, p53, Hsp90 and RNA polymerase II (Bartlett &amp; Lees-Miller, 2018; Chen et al., 2021).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Broad-spectrum PI3K/PIKK inhibitors wortmannin and LY294002; more selective compounds NU-7441, VX-984, AZD7648, and M3814; dual DNA-PKcs/mTOR inhibitor CC-115 (Wu et al., 2024; Bartlett &amp; Lees-Miller, 2018; Unknown Authors, 1999).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PRKDC mutations cause severe combined immunodeficiency with radiosensitivity and neurological defects (Woodbine et al., 2013). Dysregulation contributes to tumorigenesis, and DNA-PKcs inhibitors are under evaluation to sensitise cancers to DNA-damaging therapies (Chen et al., 2021).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Baretić, D., de Oliveira, T. M., Niess, M., Wan, P., Pollard, H. K., Johnson, C. M., … Phillips, C. (2019). Structural insights into the critical DNA damage sensors DNA-PKcs, ATM and ATR.</w:t>
      </w:r>
      <w:r>
        <w:t xml:space="preserve"> </w:t>
      </w:r>
      <w:r>
        <w:rPr>
          <w:i/>
          <w:iCs/>
        </w:rPr>
        <w:t xml:space="preserve">Progress in Biophysics and Molecular Biology</w:t>
      </w:r>
      <w:r>
        <w:t xml:space="preserve">. https://doi.org/10.1016/j.pbiomolbio.2019.06.003</w:t>
      </w:r>
    </w:p>
    <w:p>
      <w:pPr>
        <w:pStyle w:val="BodyText"/>
      </w:pPr>
      <w:r>
        <w:t xml:space="preserve">Bartlett, E. J., &amp; Lees-Miller, S. P. (2018). Established and emerging roles of the DNA-dependent protein kinase catalytic subunit (DNA-PKcs). In</w:t>
      </w:r>
      <w:r>
        <w:t xml:space="preserve"> </w:t>
      </w:r>
      <w:r>
        <w:rPr>
          <w:i/>
          <w:iCs/>
        </w:rPr>
        <w:t xml:space="preserve">Cancer Drug Discovery and Development</w:t>
      </w:r>
      <w:r>
        <w:t xml:space="preserve"> </w:t>
      </w:r>
      <w:r>
        <w:t xml:space="preserve">(pp. 315–338). https://doi.org/10.1007/978-3-319-75836-7_12</w:t>
      </w:r>
    </w:p>
    <w:p>
      <w:pPr>
        <w:pStyle w:val="BodyText"/>
      </w:pPr>
      <w:r>
        <w:t xml:space="preserve">Camfield, S., Chakraborty, S., Dwivedi, S., Pramanik, P. K., Mukherjee, P., &amp; Bhattacharya, R. (2024). Secrets of DNA-PKcs beyond DNA repair.</w:t>
      </w:r>
      <w:r>
        <w:t xml:space="preserve"> </w:t>
      </w:r>
      <w:r>
        <w:rPr>
          <w:i/>
          <w:iCs/>
        </w:rPr>
        <w:t xml:space="preserve">NPJ Precision Oncology</w:t>
      </w:r>
      <w:r>
        <w:t xml:space="preserve">. https://doi.org/10.1038/s41698-024-00655-1</w:t>
      </w:r>
    </w:p>
    <w:p>
      <w:pPr>
        <w:pStyle w:val="BodyText"/>
      </w:pPr>
      <w:r>
        <w:t xml:space="preserve">Chen, Y., Li, Y., Xiong, J., Lan, B., Wang, X., Liu, J., … Chen, C. (2021). Role of PRKDC in cancer initiation, progression, and treatment.</w:t>
      </w:r>
      <w:r>
        <w:t xml:space="preserve"> </w:t>
      </w:r>
      <w:r>
        <w:rPr>
          <w:i/>
          <w:iCs/>
        </w:rPr>
        <w:t xml:space="preserve">Cancer Cell International</w:t>
      </w:r>
      <w:r>
        <w:t xml:space="preserve">. https://doi.org/10.1186/s12935-021-02229-8</w:t>
      </w:r>
    </w:p>
    <w:p>
      <w:pPr>
        <w:pStyle w:val="BodyText"/>
      </w:pPr>
      <w:r>
        <w:t xml:space="preserve">Dylgjeri, E., &amp; Knudsen, K. E. (2022). DNA-PKcs: a targetable proto-tumorigenic protein kinase.</w:t>
      </w:r>
      <w:r>
        <w:t xml:space="preserve"> </w:t>
      </w:r>
      <w:r>
        <w:rPr>
          <w:i/>
          <w:iCs/>
        </w:rPr>
        <w:t xml:space="preserve">Cancer Research</w:t>
      </w:r>
      <w:r>
        <w:t xml:space="preserve">, 82, 523–533. https://doi.org/10.1158/0008-5472.CAN-21-1756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</w:t>
      </w:r>
      <w:r>
        <w:t xml:space="preserve"> </w:t>
      </w:r>
      <w:r>
        <w:rPr>
          <w:i/>
          <w:iCs/>
        </w:rPr>
        <w:t xml:space="preserve">Nature</w:t>
      </w:r>
      <w:r>
        <w:t xml:space="preserve">, 613, 759–766. https://doi.org/10.1038/s41586-022-05575-3</w:t>
      </w:r>
    </w:p>
    <w:p>
      <w:pPr>
        <w:pStyle w:val="BodyText"/>
      </w:pPr>
      <w:r>
        <w:t xml:space="preserve">Jette, N., &amp; Lees-Miller, S. P. (2015). The DNA-dependent protein kinase: a multifunctional protein kinase with roles in DNA double-strand break repair and mitosis.</w:t>
      </w:r>
      <w:r>
        <w:t xml:space="preserve"> </w:t>
      </w:r>
      <w:r>
        <w:rPr>
          <w:i/>
          <w:iCs/>
        </w:rPr>
        <w:t xml:space="preserve">Progress in Biophysics and Molecular Biology</w:t>
      </w:r>
      <w:r>
        <w:t xml:space="preserve">, 117, 194–205. https://doi.org/10.1016/j.pbiomolbio.2014.12.003</w:t>
      </w:r>
    </w:p>
    <w:p>
      <w:pPr>
        <w:pStyle w:val="BodyText"/>
      </w:pPr>
      <w:r>
        <w:t xml:space="preserve">Matsumoto, Y. (2022). Development and evolution of DNA-dependent protein kinase inhibitors toward cancer therapy.</w:t>
      </w:r>
      <w:r>
        <w:t xml:space="preserve"> </w:t>
      </w:r>
      <w:r>
        <w:rPr>
          <w:i/>
          <w:iCs/>
        </w:rPr>
        <w:t xml:space="preserve">International Journal of Molecular Sciences</w:t>
      </w:r>
      <w:r>
        <w:t xml:space="preserve">. https://doi.org/10.3390/ijms23084264</w:t>
      </w:r>
    </w:p>
    <w:p>
      <w:pPr>
        <w:pStyle w:val="BodyText"/>
      </w:pPr>
      <w:r>
        <w:t xml:space="preserve">Puustinen, P., Keldsbo, A., Corcelle-Termeau, E., Ngoei, K., Sønder, S. L., Farkas, T., … Jäättelä, M. (2020). DNA-dependent protein kinase regulates lysosomal AMPK activation and autophagy.</w:t>
      </w:r>
      <w:r>
        <w:t xml:space="preserve"> </w:t>
      </w:r>
      <w:r>
        <w:rPr>
          <w:i/>
          <w:iCs/>
        </w:rPr>
        <w:t xml:space="preserve">Autophagy</w:t>
      </w:r>
      <w:r>
        <w:t xml:space="preserve">, 16, 1871–1888. https://doi.org/10.1080/15548627.2019.1710430</w:t>
      </w:r>
    </w:p>
    <w:p>
      <w:pPr>
        <w:pStyle w:val="BodyText"/>
      </w:pPr>
      <w:r>
        <w:t xml:space="preserve">Sibanda, B. L., Chirgadze, D. Y., Ascher, D. B., &amp; Blundell, T. L. (2017). DNA-PKcs structure suggests an allosteric mechanism modulating DNA double-strand break repair.</w:t>
      </w:r>
      <w:r>
        <w:t xml:space="preserve"> </w:t>
      </w:r>
      <w:r>
        <w:rPr>
          <w:i/>
          <w:iCs/>
        </w:rPr>
        <w:t xml:space="preserve">Science</w:t>
      </w:r>
      <w:r>
        <w:t xml:space="preserve">, 355, 520–524. https://doi.org/10.1126/science.aak9654</w:t>
      </w:r>
    </w:p>
    <w:p>
      <w:pPr>
        <w:pStyle w:val="BodyText"/>
      </w:pPr>
      <w:r>
        <w:t xml:space="preserve">Smith, G. C. M., &amp; Jackson, S. P. (1999). The DNA-dependent protein kinase.</w:t>
      </w:r>
      <w:r>
        <w:t xml:space="preserve"> </w:t>
      </w:r>
      <w:r>
        <w:rPr>
          <w:i/>
          <w:iCs/>
        </w:rPr>
        <w:t xml:space="preserve">Genes &amp; Development</w:t>
      </w:r>
      <w:r>
        <w:t xml:space="preserve">, 13, 916–934. https://doi.org/10.1101/gad.13.8.916</w:t>
      </w:r>
    </w:p>
    <w:p>
      <w:pPr>
        <w:pStyle w:val="BodyText"/>
      </w:pPr>
      <w:r>
        <w:t xml:space="preserve">Williams, D. R., Lee, K.-J., Shi, J., Chen, D. J., &amp; Stewart, P. L. (2008). Cryo-EM structure of the DNA-dependent protein kinase catalytic subunit at sub-nanometer resolution reveals α helices and insight into DNA binding.</w:t>
      </w:r>
      <w:r>
        <w:t xml:space="preserve"> </w:t>
      </w:r>
      <w:r>
        <w:rPr>
          <w:i/>
          <w:iCs/>
        </w:rPr>
        <w:t xml:space="preserve">Structure</w:t>
      </w:r>
      <w:r>
        <w:t xml:space="preserve">, 16, 468–477. https://doi.org/10.1016/j.str.2007.12.014</w:t>
      </w:r>
    </w:p>
    <w:p>
      <w:pPr>
        <w:pStyle w:val="BodyText"/>
      </w:pPr>
      <w:r>
        <w:t xml:space="preserve">Woodbine, L., Neal, J. A., Sasi, N., Shimada, M., Deem, K., Coleman, H., … Jeggo, P. A. (2013). PRKDC mutations in a SCID patient with profound neurological abnormalities.</w:t>
      </w:r>
      <w:r>
        <w:t xml:space="preserve"> </w:t>
      </w:r>
      <w:r>
        <w:rPr>
          <w:i/>
          <w:iCs/>
        </w:rPr>
        <w:t xml:space="preserve">The Journal of Clinical Investigation</w:t>
      </w:r>
      <w:r>
        <w:t xml:space="preserve">, 123, 2969–2980. https://doi.org/10.1172/JCI67349</w:t>
      </w:r>
    </w:p>
    <w:p>
      <w:pPr>
        <w:pStyle w:val="BodyText"/>
      </w:pPr>
      <w:r>
        <w:t xml:space="preserve">Wu, J., Song, L., Lu, M., Gao, Q., Xu, S., Zhou, P.-K., &amp; Ma, T. (2024). The multifaceted functions of DNA-PKcs: implications for the therapy of human diseases.</w:t>
      </w:r>
      <w:r>
        <w:t xml:space="preserve"> </w:t>
      </w:r>
      <w:r>
        <w:rPr>
          <w:i/>
          <w:iCs/>
        </w:rPr>
        <w:t xml:space="preserve">MedComm</w:t>
      </w:r>
      <w:r>
        <w:t xml:space="preserve">. https://doi.org/10.1002/mco2.613</w:t>
      </w:r>
    </w:p>
    <w:p>
      <w:pPr>
        <w:pStyle w:val="BodyText"/>
      </w:pPr>
      <w:r>
        <w:t xml:space="preserve">Yang, H.-X., Yao, F., Marti, T. M., Schmid, R., &amp; Peng, R. (2020). Beyond DNA repair: DNA-PKcs in tumour metastasis, metabolism and immunity.</w:t>
      </w:r>
      <w:r>
        <w:t xml:space="preserve"> </w:t>
      </w:r>
      <w:r>
        <w:rPr>
          <w:i/>
          <w:iCs/>
        </w:rPr>
        <w:t xml:space="preserve">Cancers</w:t>
      </w:r>
      <w:r>
        <w:t xml:space="preserve">, 12, 3389. https://doi.org/10.3390/cancers12113389</w:t>
      </w:r>
    </w:p>
    <w:p>
      <w:pPr>
        <w:pStyle w:val="BodyText"/>
      </w:pPr>
      <w:r>
        <w:t xml:space="preserve">Yue, X., Bai, C., Xie, D., Ma, T., &amp; Zhou, P.-K. (2020). DNA-PKcs: a multi-faceted player in DNA damage response.</w:t>
      </w:r>
      <w:r>
        <w:t xml:space="preserve"> </w:t>
      </w:r>
      <w:r>
        <w:rPr>
          <w:i/>
          <w:iCs/>
        </w:rPr>
        <w:t xml:space="preserve">Frontiers in Genetics</w:t>
      </w:r>
      <w:r>
        <w:t xml:space="preserve">, 11, 607428. https://doi.org/10.3389/fgene.2020.607428</w:t>
      </w:r>
    </w:p>
    <w:p>
      <w:pPr>
        <w:pStyle w:val="BodyText"/>
      </w:pPr>
      <w:r>
        <w:t xml:space="preserve">Unknown Authors. (1999). DNA-dependent protein kinase and related proteins.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2025-07-03T22:53:24Z</dcterms:created>
  <dcterms:modified xsi:type="dcterms:W3CDTF">2025-07-03T22:53:24Z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