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6 (CDK6) is a serine/threonine protein kinase that belongs to the CDK family within the CMGC group of the kinome (Choi &amp; Anders, 2014; Fassl et al., 2022; Nebenführ et al., 2020; Tadesse et al., 2015). It forms part of the CDK4 sub-family (Malumbres, 2014) and is evolutionarily conserved across eukaryotes, with orthologues identified in vertebrates and other metazoans (Choi &amp; Anders, 2014; Fassl et al., 2022). CDK6 shares high sequence identity with CDK4 (≈ 71 %) and shows additional homology to CDK2 (Grossel &amp; Hinds, 2006; Tadesse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phospho-protein (Choi &amp; Anders, 2014; Nebenführ et al., 2020)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cations, primarily Mg²⁺; Mn²⁺ can substitute (Choi &amp; Anders, 2014; Fassl et al., 2022; Nebenführ et al., 2020; Tadesse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CDK6 is a proline-directed kinase that phosphorylates Ser/Thr residues followed immediately by Pro (+1). Peptide library analyses show additional preference for Gly or Ala at positions −5 to −3, with tolerances for positively charged or polar residues at other flanking sites (Fassl et al., 2022; 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enzyme adopts the conserved bilobal protein-kinase fold.</w:t>
      </w:r>
      <w:r>
        <w:br/>
      </w:r>
      <w:r>
        <w:t xml:space="preserve">• N-terminal lobe (residues 1–100): five antiparallel β-strands, a glycine-rich loop, and the regulatory αC-helix containing the PLSTIRE motif (Malumbres, 2014; Tadesse et al., 2015).</w:t>
      </w:r>
      <w:r>
        <w:br/>
      </w:r>
      <w:r>
        <w:t xml:space="preserve">• C-terminal lobe (residues 101–326): predominantly α-helical and includes the activation (T-) loop, residues 163–189, harbouring the regulatory phosphosite Thr177 (Tadesse et al., 2015).</w:t>
      </w:r>
      <w:r>
        <w:br/>
      </w:r>
      <w:r>
        <w:t xml:space="preserve">In the inactive monomer, the T-loop blocks the catalytic cleft and misaligns Lys43, Glu61 and Asp163. Crystal structures such as PDB 2EUF depict inhibitor binding and alternative conformations (Nebenführ et al., 2020; Tadesse et al.,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Positive control</w:t>
      </w:r>
      <w:r>
        <w:br/>
      </w:r>
      <w:r>
        <w:t xml:space="preserve">• Binding of cyclin D1/D2/D3 re-positions the αC-helix and permits phosphorylation of Thr177 by CDK-activating kinase (CDK7–cyclin H–MAT1), stabilising the active state (Choi &amp; Anders, 2014; Tadesse et al., 2015).</w:t>
      </w:r>
    </w:p>
    <w:p>
      <w:pPr>
        <w:pStyle w:val="BodyText"/>
      </w:pPr>
      <w:r>
        <w:t xml:space="preserve">Negative control</w:t>
      </w:r>
      <w:r>
        <w:br/>
      </w:r>
      <w:r>
        <w:t xml:space="preserve">• INK4 proteins (p15, p16, p18, p19) bind CDK6 monomers, distort the ATP site and block cyclin binding (Choi &amp; Anders, 2014; Nebenführ et al., 2020).</w:t>
      </w:r>
      <w:r>
        <w:br/>
      </w:r>
      <w:r>
        <w:t xml:space="preserve">• Cip/Kip proteins (p21, p27, p57) inhibit assembled CDK6–cyclin D complexes by occluding substrate access; phosphorylation of Cip/Kip tyrosines can convert them to assembly factors (Choi &amp; Anders, 2014; Malumbres, 2014).</w:t>
      </w:r>
      <w:r>
        <w:br/>
      </w:r>
      <w:r>
        <w:t xml:space="preserve">• Wee1/Myt1 phosphorylate Tyr24, reducing ATP binding; Cdc25 phosphatases reverse this modification (Tadesse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CDK6 drives the G1-to-S phase transition by forming complexes with D-type cyclins that phosphorylate retinoblastoma family proteins (pRB/RB1, p107, p130), thereby releasing E2F transcription factors and inducing S-phase gene expression (Choi &amp; Anders, 2014; Tadesse et al., 2015; Fassl et al., 2022). Additional substrates include FOXM1, SMAD2/3 and WDR77 (Choi &amp; Anders, 2014).</w:t>
      </w:r>
    </w:p>
    <w:p>
      <w:pPr>
        <w:pStyle w:val="BodyText"/>
      </w:pPr>
      <w:r>
        <w:t xml:space="preserve">Expression is highest in proliferating cells, notably in haematopoietic tissues, thymocytes, breast tissue and melanoma (Nebenführ et al., 2020). Beyond cell-cycle control, CDK6 participates in differentiation, neurogenesis, haematopoietic stem-cell proliferation, and kinase-independent transcriptional programmes regulating angiogenesis and NF-κB signalling (Malumbres, 2014; Nebenführ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used ATP-competitive dual CDK4/6 inhibitors include palbociclib, ribociclib and abemaciclib, which block RB phosphorylation and impose G1 arrest (Lu et al., 2005; Tadesse et al., 2015). The flavonol fisetin also binds and inhibits CDK6 (Lu et al., 2005).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CDK6 over-expression or amplification is frequent in hormone-receptor-positive breast cancer, lymphomas, gliomas and leukaemias (Fassl et al., 2022; Tadesse et al., 2015). No recurrent pathogenic point mutations have been reported in humans (Nebenführ et al., 2020). Mouse models: kinase-dead Cdk6^K43M reduces proliferation, whereas hyperactive Cdk6^R31C resists INK4 inhibition and expands progenitor pools (Nebenführ et al., 2020). Sporadic chromosomal translocations involving CDK6 occur in some tumours (Nebenführ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Choi, Y. J., &amp; Anders, L. (2014). Signaling through cyclin D-dependent kinases. Oncogene, 33, 1890–1903. https://doi.org/10.1038/onc.2013.137</w:t>
      </w:r>
    </w:p>
    <w:p>
      <w:pPr>
        <w:pStyle w:val="BodyText"/>
      </w:pPr>
      <w:r>
        <w:t xml:space="preserve">Fassl, A., Geng, Y., &amp; Sicinski, P. (2022). CDK4 and CDK6 kinases: from basic science to cancer therapy. Science. https://doi.org/10.1126/science.abc1495</w:t>
      </w:r>
    </w:p>
    <w:p>
      <w:pPr>
        <w:pStyle w:val="BodyText"/>
      </w:pPr>
      <w:r>
        <w:t xml:space="preserve">Grossel, M., &amp; Hinds, P. (2006). Beyond the cell cycle: a new role for CDK6 in differentiation. Journal of Cellular Biochemistry. https://doi.org/10.1002/jcb.20712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Lu, H., Chang, D. J., Baratte, B., Meijer, L., &amp; Schulze-Gahmen, U. (2005). Crystal structure of a human cyclin-dependent kinase 6 complex with a flavonol inhibitor, fisetin. Journal of Medicinal Chemistry, 48, 737–743. https://doi.org/10.1021/jm049353p</w:t>
      </w:r>
    </w:p>
    <w:p>
      <w:pPr>
        <w:pStyle w:val="BodyText"/>
      </w:pPr>
      <w:r>
        <w:t xml:space="preserve">Malumbres, M. (2014). Cyclin-dependent kinases. Genome Biology, 15, 122. https://doi.org/10.1186/gb4184</w:t>
      </w:r>
    </w:p>
    <w:p>
      <w:pPr>
        <w:pStyle w:val="BodyText"/>
      </w:pPr>
      <w:r>
        <w:t xml:space="preserve">Nebenführ, S., Kollmann, K., &amp; Sexl, V. (2020). The role of CDK6 in cancer. International Journal of Cancer, 147, 2988–2995. https://doi.org/10.1002/ijc.33054</w:t>
      </w:r>
    </w:p>
    <w:p>
      <w:pPr>
        <w:pStyle w:val="BodyText"/>
      </w:pPr>
      <w:r>
        <w:t xml:space="preserve">Tadesse, S., Yu, M., Kumarasiri, M., Le, B. T., &amp; Wang, S. (2015). Targeting CDK6 in cancer: state of the art and new insights. Cell Cycle, 14, 3220–3230. https://doi.org/10.1080/15384101.2015.1084445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2025-07-03T23:40:39Z</dcterms:created>
  <dcterms:modified xsi:type="dcterms:W3CDTF">2025-07-03T23:40:39Z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