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PTK2B (also called PYK2) is a non-receptor protein-tyrosine kinase that forms, together with FAK (PTK2), a distinct branch within the focal adhesion kinase (FAK) family (Gocek et al., 2014; Han et al., 2009; Naser et al., 2018). The two paralogs arose from a vertebrate gene-duplication event and share ~45–48 % overall sequence identity and ~60–65 % identity within the catalytic domain (Lipinski &amp; Loftus, 2010; Zhu et al., 2018; Pins et al., 2021). Orthologs are present across diverse species, indicating evolutionary conservation of function (Lipinski &amp; Loftus,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 phosphate (Lipinski &amp; Loftus, 2010; Unknown Author,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cation, Mg²⁺ or Mn²⁺ (Lipinski &amp; Loftus, 2010; Pins et al., 2021; Zhu et al.,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PYK2 is an acidophilic tyrosine kinase. It preferentially phosphorylates tyrosine residues flanked by acidic amino acids (Asp/Glu) and favours a hydrophobic residue at the +3 position relative to the phosphotyrosine (Gocek et al., 2014; Han et al., 2009; 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110–125 kDa multi-domain protein comprising (i) an N-terminal FERM domain (subdomains F1-F3) that mediates localization, protein binding and autoinhibition, (ii) a central bi-lobed kinase domain that contains the activation loop (Tyr579/Tyr580) and an atypical DFG motif conformation, and (iii) a C-terminal FAT domain that targets focal adhesions through paxillin binding (Lipinski &amp; Loftus, 2010; Han et al., 2009; Naser et al., 2018). Proline-rich linkers connect the domains. In the inactive state, intramolecular FERM–kinase interactions maintain a closed conformation (Naser et al., 2018; Pins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is Ca²⁺-dependent. Ca²⁺/calmodulin binding to the FERM domain disrupts autoinhibition, promoting dimerisation and trans-autophosphorylation on Tyr402 (Lipinski &amp; Loftus, 2010; Pins et al., 2021). Phospho-Tyr402 recruits Src-family kinases, which subsequently phosphorylate Tyr579/580 in the activation loop for full activation and Tyr881 in the FAT domain for Grb2 docking (Lipinski &amp; Loftus, 2010; Naser et al., 2018). Dephosphorylation by STEP provides negative regulation (Pins et al., 2021). Unlike FAK, integrin ligation is a minor direct activator; signalling pathways that elevate intracellular Ca²⁺ (e.g., GPCRs) are predominant (Schlaepfer et al., 1999; Lipinski &amp; Loftus,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Acts as both a kinase and scaffold to integrate signals regulating cytoskeletal organisation, adhesion, migration, proliferation and apoptosis (Lipinski &amp; Loftus, 2010; Gocek et al., 2014). Expression is enriched in the central nervous system and hematopoietic cells, with cytoplasmic and perinuclear distribution (Gocek et al., 2014). Upstream activators include GPCRs, cytokine/growth-factor receptors, integrins and Ca²⁺ influx (Lipinski &amp; Loftus, 2010; Pins et al., 2021). Key partners/substrates are Src-family kinases, paxillin, Hic-5, p130Cas and the p85 subunit of PI3K, linking PYK2 to PI3K/Akt and MAPK/ERK pathways (Lipinski &amp; Loftus, 2010; Naser et al., 2018; Avraham et al., 2000).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Numerous experimental small-molecule inhibitors target the ATP-binding site but often cross-react with FAK owing to active-site conservation. Allosteric compounds directed at the FERM domain and other non-catalytic surfaces are under investigation to improve selectivity (Lipinski &amp; Loftus, 2010; Unknown Author, 2010). The naturally occurring splice variant PRNK, which lacks the kinase domain, functions as an endogenous dominant-negative inhibitor (Lipinski &amp; Loftus, 2010; Zhu et al.,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Over-expression or dysregulation of PYK2 is linked to cancer progression (glioma, hepatocellular, lung, breast), neurodegenerative diseases (Alzheimer’s, Parkinson’s), psychiatric disorders (stress-induced depression, addiction) and inflammatory pathologies (Lipinski &amp; Loftus, 2010; Pins et al., 2021; Zhu et al., 2018).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Avraham, H., Park, S.-Y., Schinkmann, K., &amp; Avraham, S. (2000). RAFTK/Pyk2-mediated cellular signalling. Cellular Signalling, 12, 123–133. https://doi.org/10.1016/S0898-6568(99)00076-5</w:t>
      </w:r>
    </w:p>
    <w:p>
      <w:pPr>
        <w:pStyle w:val="BodyText"/>
      </w:pPr>
      <w:r>
        <w:t xml:space="preserve">Gocek, E., Moulas, A. N., &amp; Studzinski, G. P. (2014). Non-receptor protein tyrosine kinases signaling pathways in normal and cancer cells. Critical Reviews in Clinical Laboratory Sciences, 51, 125–137. https://doi.org/10.3109/10408363.2013.874403</w:t>
      </w:r>
    </w:p>
    <w:p>
      <w:pPr>
        <w:pStyle w:val="BodyText"/>
      </w:pPr>
      <w:r>
        <w:t xml:space="preserve">Han, S., Mistry, A., Chang, J. S., Cunningham, D., Griffor, M., Bonnette, P. C., … Buckbinder, L. (2009). Structural characterization of proline-rich tyrosine kinase 2 (Pyk2) reveals a unique (DFG-out) conformation and enables inhibitor design. Journal of Biological Chemistry, 284, 13193–13201. https://doi.org/10.1074/jbc.M809038200</w:t>
      </w:r>
    </w:p>
    <w:p>
      <w:pPr>
        <w:pStyle w:val="BodyText"/>
      </w:pPr>
      <w:r>
        <w:t xml:space="preserve">Lipinski, C. A., &amp; Loftus, J. C. (2010). Targeting Pyk2 for therapeutic intervention. Expert Opinion on Therapeutic Targets, 14, 108–95. https://doi.org/10.1517/14728220903473194</w:t>
      </w:r>
    </w:p>
    <w:p>
      <w:pPr>
        <w:pStyle w:val="BodyText"/>
      </w:pPr>
      <w:r>
        <w:t xml:space="preserve">Naser, R., Aldehaiman, A., Díaz-Galicia, E., &amp; Arold, S. (2018). Endogenous control mechanisms of FAK and Pyk2 and their relevance to cancer development. Cancers, 10(6), 196. https://doi.org/10.3390/cancers10060196</w:t>
      </w:r>
    </w:p>
    <w:p>
      <w:pPr>
        <w:pStyle w:val="BodyText"/>
      </w:pPr>
      <w:r>
        <w:t xml:space="preserve">Pins, B. de, Mendes, T., Giralt, A., &amp; Girault, J.-A. (2021). The non-receptor tyrosine kinase Pyk2 in brain function and neurological and psychiatric diseases. Frontiers in Synaptic Neuroscience, 13, 749001. https://doi.org/10.3389/fnsyn.2021.749001</w:t>
      </w:r>
    </w:p>
    <w:p>
      <w:pPr>
        <w:pStyle w:val="BodyText"/>
      </w:pPr>
      <w:r>
        <w:t xml:space="preserve">Schlaepfer, D. D., Hauck, C. R., &amp; Sieg, D. J. (1999). Signaling through focal adhesion kinase. Progress in Biophysics &amp; Molecular Biology, 71, 435–478. https://doi.org/10.1016/S0079-6107(98)00052-2</w:t>
      </w:r>
    </w:p>
    <w:p>
      <w:pPr>
        <w:pStyle w:val="BodyText"/>
      </w:pPr>
      <w:r>
        <w:t xml:space="preserve">Unknown Author. (2010). The Pyk2 FERM domain: A novel therapeutic target. [Details unavailable].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Zhu, X., Bao, Y., Guo, Y., &amp; Yang, W. (2018). Proline-rich protein tyrosine kinase 2 in inflammation and cancer. Cancers, 10(5), 139. https://doi.org/10.3390/cancers10050139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2025-07-03T21:34:30Z</dcterms:created>
  <dcterms:modified xsi:type="dcterms:W3CDTF">2025-07-03T21:34:30Z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