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Not specified in the provided material.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Cyclin-dependent kinase 10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CDK10; cdc2-related kinase (cdc2rk in Drosophila); CDK10/Cyclin M complex.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CMGC group of serine/threonine kinases and, within it, of the transcriptional CDK subfamily alongside CDK7, 8, 9, 11, 12 and 13 (Malumbres, 2014; Pellarin et al., 2025). CDK10 forms a distinct subfamily with its closest paralogue CDK11, sharing 53 % sequence identity and 82 % similarity (Düster et al., 2022). Orthologues are present in Drosophila but absent from yeast and C. elegans (Guen et al., 2017; Düster et al., 2022).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[a protein] ⇌ ADP + [a phosphoprotein] (Malumbres, 2014).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ATP coordination (Guen et al., 2017).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Generally classed as a Pro-directed kinase that favours Ser/Thr followed by Pro (S/T-P) (Johnson et al., 2023), although one study reports the motif is not strictly Pro-directed (Düster et al., 2022). Verified substrates include:</w:t>
      </w:r>
      <w:r>
        <w:br/>
      </w:r>
      <w:r>
        <w:t xml:space="preserve">• RNA polymerase II CTD (Ser2, Ser5, Ser7; activity enhanced when Ser7→Lys) (Unknown Authors, 2021; Düster et al., 2022).</w:t>
      </w:r>
      <w:r>
        <w:br/>
      </w:r>
      <w:r>
        <w:t xml:space="preserve">• c-Myc at multiple (S/T)-P sites (Unknown Authors, 2021).</w:t>
      </w:r>
      <w:r>
        <w:br/>
      </w:r>
      <w:r>
        <w:t xml:space="preserve">• ETS2, PKN2 (Thr121/Thr124), RB1, HDGF and ARGLU1 (Bazzi &amp; Tai, 2021; Düster et al., 2022).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Full-length human CDK10 is a 360-residue protein with the canonical bilobal CDK fold; a shorter splice isoform lacks the ATP-binding lobe and is catalytically inactive (Bazzi &amp; Tai, 2021; Düster et al., 2022). Key elements include the variant αC-helix PISSLRE motif, gatekeeper Met117, catalytic Asp163 and regulatory Thr133/Thr196 (Düster et al., 2022). A bipartite C-terminal nuclear-localisation signal is present (Guen et al., 2017). No experimental structure of the CDK10/Cyclin M complex is available; AlphaFold modelling supports the typical CDK architecture (Düster et al., 2022; Unknown Authors, 2021).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Cyclin binding – Kinase activity requires stoichiometric complex formation with Cyclin M; binding also protects CDK10 from proteasomal degradation (Düster et al., 2022; Guen et al., 2013).</w:t>
      </w:r>
      <w:r>
        <w:br/>
      </w:r>
      <w:r>
        <w:t xml:space="preserve">• Activating phosphorylation – Thr196 in the activation loop is essential for full activity (Düster et al., 2022; Guen et al., 2017).</w:t>
      </w:r>
      <w:r>
        <w:br/>
      </w:r>
      <w:r>
        <w:t xml:space="preserve">• Degradation signal – Thr133 phosphorylation promotes Pin1-mediated ubiquitin-proteasome degradation (Düster et al., 2022; Pellarin et al., 2025).</w:t>
      </w:r>
      <w:r>
        <w:br/>
      </w:r>
      <w:r>
        <w:t xml:space="preserve">• Additional modifications – Tyr50 and Tyr54 are phosphorylated; CDK1/Cyclin B1 and CDK5/p35 can modify sites other than Thr196 (Guen et al., 2017; Düster et al., 2022).</w:t>
      </w:r>
      <w:r>
        <w:br/>
      </w:r>
      <w:r>
        <w:t xml:space="preserve">• Protein partners – Interacts with HSP90 and Pin1, influencing stability and activity (Bazzi &amp; Tai, 2021; Unknown Authors, 2021).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Kinase activity peaks in G2/M (Guen et al., 2017). Documented roles include:</w:t>
      </w:r>
      <w:r>
        <w:br/>
      </w:r>
      <w:r>
        <w:t xml:space="preserve">• Transcription and co-transcriptional splicing via phosphorylation of RNA Pol II CTD; present in spliceosomal C complexes (Guen et al., 2017; Pellarin et al., 2025).</w:t>
      </w:r>
      <w:r>
        <w:br/>
      </w:r>
      <w:r>
        <w:t xml:space="preserve">• Negative regulation of ciliogenesis and control of actin cytoskeleton through phosphorylation of PKN2 in a RhoA-dependent pathway; the CDK10/Cyclin M complex localises to basal bodies (Bazzi &amp; Tai, 2021; Guen et al., 2017).</w:t>
      </w:r>
      <w:r>
        <w:br/>
      </w:r>
      <w:r>
        <w:t xml:space="preserve">• Suppression of MAPK signalling by phosphorylating ETS2, promoting its COP1/DET1-mediated degradation and reducing c-RAF expression (Guen et al., 2013; Düster et al., 2022).</w:t>
      </w:r>
      <w:r>
        <w:br/>
      </w:r>
      <w:r>
        <w:t xml:space="preserve">• Additional substrates (RB1, c-Myc, HDGF, ARGLU1) link CDK10 to cell-cycle progression and transcriptional regulation (Düster et al., 2022).</w:t>
      </w:r>
      <w:r>
        <w:br/>
      </w:r>
      <w:r>
        <w:t xml:space="preserve">Cyclin M lacks an NLS and relies on CDK10’s C-terminal NLS for nuclear import (Düster et al., 2022; Guen et al., 2017).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but non-selective inhibitors include flavopiridol (IC50 ≈ 298 nM), dinaciclib, SNS-032, NVP-2 and the CDK11 inhibitor OTS964 (IC50 ≈ 1.5 µM). No CDK10-selective small molecules are available (Düster et al., 2022).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in FAM58A (Cyclin M) cause STAR syndrome, attributed to impaired CDK10/Cyclin M activity and defective ciliogenesis (Guen et al., 2013; Guen et al., 2017). Pathogenic splice-site mutations in CDK10 lead to developmental abnormalities; complete knockout is embryonic lethal in mice (Düster et al., 2022; Unknown Authors, 2021). CDK10 shows context-dependent roles in cancer, acting as a tumour suppressor in breast, gastric, liver cancers and glioma but displaying oncogenic behaviour in colorectal cancer; low CDK10 correlates with tamoxifen resistance in ER-positive breast cancer (Düster et al., 2022; Guen et al., 2013).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Bazzi, Z. A., &amp; Tai, I. T. (2021). Cdk10 in gastrointestinal cancers: Dual roles as a tumor suppressor and oncogene. Frontiers in Oncology, 11, 655479. https://doi.org/10.3389/fonc.2021.655479</w:t>
      </w:r>
    </w:p>
    <w:p>
      <w:pPr>
        <w:pStyle w:val="BodyText"/>
      </w:pPr>
      <w:r>
        <w:t xml:space="preserve">Düster, R., Ji, Y., Pan, K.-T., Urlaub, H., &amp; Geyer, M. (2022). Functional characterization of the human CDK10/Cyclin Q complex. Open Biology, 12, 210381. https://doi.org/10.1098/rsob.210381</w:t>
      </w:r>
    </w:p>
    <w:p>
      <w:pPr>
        <w:pStyle w:val="BodyText"/>
      </w:pPr>
      <w:r>
        <w:t xml:space="preserve">Guen, V. J., Gamble, C., Flajolet, M., Unger, S., Thollet, A., Ferandin, Y., Superti-Furga, A., Cohen, P., Meijer, L., &amp; Colas, P. (2013). CDK10/Cyclin M is a protein kinase that controls ETS2 degradation and is deficient in STAR syndrome. Proceedings of the National Academy of Sciences, 110, 19525–19530. https://doi.org/10.1073/pnas.1306814110</w:t>
      </w:r>
    </w:p>
    <w:p>
      <w:pPr>
        <w:pStyle w:val="BodyText"/>
      </w:pPr>
      <w:r>
        <w:t xml:space="preserve">Guen, V. J., Gamble, C., Lees, J., &amp; Colas, P. (2017). The awakening of the CDK10/Cyclin M protein kinase. Oncotarget, 8, 50174–50186. https://doi.org/10.18632/oncotarget.15024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Malumbres, M. (2014). Cyclin-dependent kinases. Genome Biology, 15, 122. https://doi.org/10.1186/gb-2014-15-6-122</w:t>
      </w:r>
    </w:p>
    <w:p>
      <w:pPr>
        <w:pStyle w:val="BodyText"/>
      </w:pPr>
      <w:r>
        <w:t xml:space="preserve">Pellarin, I., Dall’Acqua, A., Favero, A., Segatto, I., Rossi, V., Crestan, N., … Baldassarre, G. (2025). Cyclin-dependent protein kinases and cell cycle regulation in biology and disease. Signal Transduction and Targeted Therapy. https://doi.org/10.1038/s41392-024-02080-z</w:t>
      </w:r>
    </w:p>
    <w:p>
      <w:pPr>
        <w:pStyle w:val="BodyText"/>
      </w:pPr>
      <w:r>
        <w:t xml:space="preserve">Peyressatre, M., Prével, C., Pellerano, M., &amp; Morris, M. (2015). Targeting cyclin-dependent kinases in human cancers: From small molecules to peptide inhibitors. Cancers, 7, 179–237. https://doi.org/10.3390/cancers7010179</w:t>
      </w:r>
    </w:p>
    <w:p>
      <w:pPr>
        <w:pStyle w:val="BodyText"/>
      </w:pPr>
      <w:r>
        <w:t xml:space="preserve">Unknown Authors. (2021). Biochemical characterization of the human Cyclin-dependent kinases CDK7 and CDK10.</w:t>
      </w:r>
    </w:p>
    <w:p>
      <w:pPr>
        <w:pStyle w:val="BodyText"/>
      </w:pPr>
      <w:r>
        <w:t xml:space="preserve">Wood, D. J., &amp; Endicott, J. A. (2018). Structural insights into the functional diversity of the CDK–cyclin family. Open Biology, 8, 180112. https://doi.org/10.1098/rsob.180112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2025-07-03T23:39:10Z</dcterms:created>
  <dcterms:modified xsi:type="dcterms:W3CDTF">2025-07-03T23:39:10Z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