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TESK1 belongs to the TESK family within the TKL (tyrosine-kinase-like) super-group according to the original kinome survey (Manning et al., 2002). A minority view places it in the AGC group (Johnson et al., 2023; Toshima et al., 2001b). TESK1 and TESK2 cluster tightly with LIMK1/2, forming the LIMK/TESK sub-family (Toshima et al., 2001c). The kinase domain shares 71 % identity with TESK2, and 44 % and 40 % with LIMK1 and LIMK2 respectively (Toshima et al., 2001c). Conserved exon/intron boundaries indicate TESK1 and TESK2 arose by gene duplication (Toshima et al., 2001c). Orthologues are present in mouse, fly and worm (Manning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⇄ ADP + O-phospho-L-seryl/threonyl-[protein]</w:t>
      </w:r>
      <w:r>
        <w:br/>
      </w:r>
      <w:r>
        <w:t xml:space="preserve">(Primary activity; Toshima et al., 2001a)</w:t>
      </w:r>
    </w:p>
    <w:p>
      <w:pPr>
        <w:pStyle w:val="BodyText"/>
      </w:pPr>
      <w:r>
        <w:t xml:space="preserve">A tyrosine phosphorylation reaction (ATP + L-tyrosyl-[protein] ⇄ ADP + O-phospho-L-tyrosyl-[protein]) has been annotated in databases, but no experimental confirmation is available (Toshima et al., 2001a).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ion; activity has been demonstrated with Mg²⁺ or Mn²⁺ (Toshima et al., 2001c).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consensus phosphorylation motif has yet been defined for TESK1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serine/threonine kinase domain and a C-terminal proline-rich regulatory segment containing three conserved regions (CR1–CR3) (Toshima et al., 2001a; 2001c). Deleting the C-terminal segment relieves auto-inhibition and increases activity 2–4-fold (Toshima et al., 2001a). Key features include:</w:t>
      </w:r>
      <w:r>
        <w:br/>
      </w:r>
      <w:r>
        <w:t xml:space="preserve">• Catalytic Asp-170—mutation to Ala abolishes activity (Toshima et al., 2001b).</w:t>
      </w:r>
      <w:r>
        <w:br/>
      </w:r>
      <w:r>
        <w:t xml:space="preserve">• An atypical DLTSKN motif in sub-domain VIB.</w:t>
      </w:r>
      <w:r>
        <w:br/>
      </w:r>
      <w:r>
        <w:t xml:space="preserve">• An alanine (rather than a phosphorylatable Thr) in the activation loop position equivalent to LIMK activation sites (Toshima et al., 2001c).</w:t>
      </w:r>
      <w:r>
        <w:br/>
      </w:r>
      <w:r>
        <w:t xml:space="preserve">No X-ray or AlphaFold structural models are reported in the cited literature.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Binding of 14-3-3β to phosphorylated Ser-439 (RCRSLP motif in CR3) suppresses kinase activity (Toshima et al., 2001a).</w:t>
      </w:r>
      <w:r>
        <w:br/>
      </w:r>
      <w:r>
        <w:t xml:space="preserve">• The upstream kinase(s) for Ser-439 are unknown; reports disagree on whether TESK1 can autophosphorylate this site (Toshima et al., 2001a).</w:t>
      </w:r>
      <w:r>
        <w:br/>
      </w:r>
      <w:r>
        <w:t xml:space="preserve">• Autophosphorylation at Ser-215 within the activation loop enhances activity (Toshima et al., 2001b).</w:t>
      </w:r>
      <w:r>
        <w:br/>
      </w:r>
      <w:r>
        <w:t xml:space="preserve">• Cell adhesion to fibronectin via integrins decreases 14-3-3β binding and concomitantly elevates TESK1 activity (Toshima et al., 2001a).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abundant in testicular germ cells from pachytene spermatocytes to early spermatids; lower expression in various other tissues and cultured cell lines (Toshima et al., 2001c; 2001a).</w:t>
      </w:r>
      <w:r>
        <w:br/>
      </w:r>
      <w:r>
        <w:t xml:space="preserve">Localization: Predominantly cytoplasmic with dense perinuclear staining (Toshima et al., 2001b).</w:t>
      </w:r>
      <w:r>
        <w:br/>
      </w:r>
      <w:r>
        <w:t xml:space="preserve">Downstream substrate: Phosphorylates cofilin/ADF on Ser-3, thereby inactivating its actin-severing function and promoting actin stress-fiber and focal-adhesion formation (Toshima et al., 2001b).</w:t>
      </w:r>
      <w:r>
        <w:br/>
      </w:r>
      <w:r>
        <w:t xml:space="preserve">Upstream signalling: Activated by integrin-mediated pathways and is not regulated by Rho-family GTPases, ROCK or PAK (Toshima et al., 2001b).</w:t>
      </w:r>
      <w:r>
        <w:br/>
      </w:r>
      <w:r>
        <w:t xml:space="preserve">Key interactor: 14-3-3β (Toshima et al., 2001a).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disease associations or chemical inhibitors are described in the cited literature.</w:t>
      </w:r>
    </w:p>
    <w:bookmarkEnd w:id="16"/>
    <w:bookmarkStart w:id="17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Toshima, J., Toshima, J., Watanabe, T., &amp; Mizuno, K. (2001a). Binding of 14-3-3β regulates the kinase activity and subcellular localization of testicular protein kinase 1. Journal of Biological Chemistry, 276, 43471–43481. https://doi.org/10.1074/jbc.M104620200</w:t>
      </w:r>
    </w:p>
    <w:p>
      <w:pPr>
        <w:pStyle w:val="BodyText"/>
      </w:pPr>
      <w:r>
        <w:t xml:space="preserve">Toshima, J., Toshima, J., Amano, T., Yang, N., Narumiya, S., &amp; Mizuno, K. (2001b). Cofilin phosphorylation by testicular protein kinase 1 and its role in integrin-mediated actin reorganization and focal adhesion formation. Molecular Biology of the Cell, 12, 1131–1145. https://doi.org/10.1091/mbc.12.4.1131</w:t>
      </w:r>
    </w:p>
    <w:p>
      <w:pPr>
        <w:pStyle w:val="BodyText"/>
      </w:pPr>
      <w:r>
        <w:t xml:space="preserve">Toshima, J., Toshima, J. Y., Takeuchi, K., Mori, R., &amp; Mizuno, K. (2001c). Cofilin phosphorylation and actin reorganization activities of testicular protein kinase 2 and its predominant expression in testicular Sertoli cells. Journal of Biological Chemistry, 276, 31449–31458. https://doi.org/10.1074/jbc.M102988200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2025-07-03T18:38:45Z</dcterms:created>
  <dcterms:modified xsi:type="dcterms:W3CDTF">2025-07-03T18:38:45Z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