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ADCK5 is one of five human aarF domain-containing kinases (ADCK1–ADCK5) that make up the ABC1/ADCK/UbiB branch of atypical protein kinases (Jacquet &amp; Zhao, 2025, pp. 3-5). The ADCK/UbiB lineage is evolutionarily conserved from bacterial UbiB and yeast Coq8p through flies, worms, mouse and human, indicating an ancient mitochondrial kinase clade (Jacquet &amp; Zhao, 2025, pp. 1-3). Kinome surveys place the family outside conventional eukaryotic protein kinase (ePK) groups but within the atypical kinase superfamily first delineated by Manning and co-workers (Functional Characterization of Human ADCK3 and ADCK4, 2015, pp. 5-9). Whereas non-vertebrate genomes encode a single UbiB/Coq8 homolog, vertebrates carry several paralogues—including ADCK5—signalling diversification after gene duplication (Functional Characterization of Human ADCK3 and ADCK4, 2015, pp. 64-70).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No protein-phosphorylation reaction has yet been demonstrated for ADCK5; catalytic activity remains unverified (Jacquet &amp; Zhao, 2025, pp. 11-12).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Cofactor dependence has not been determined (Jacquet &amp; Zhao, 2025, pp. 11-12).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Only one substrate has been reported: SOX9 phosphorylated on Ser181 in lung-cancer cells. A global consensus motif and systematic atlas data are lacking (Jacquet &amp; Zhao, 2025, pp. 11-12).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No crystal, cryo-EM or AlphaFold structure is available. Domain boundaries, activation-loop architecture and regulatory elements remain uncharacterised (Jacquet &amp; Zhao, 2025, pp. 11-12).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modifications, modifying enzymes and allosteric regulators have not been described (Jacquet &amp; Zhao, 2025, pp. 11-12).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ADCK5 localises to mitochondria (Jacquet &amp; Zhao, 2025, pp. 3-5, 11-12). Reported binding partners include SOX9, SLC52A2, MFN1 and CD73 directly, and PTTG1, NBR1, BNIP3 and STX17 indirectly (Jacquet &amp; Zhao, 2025, pp. 3-5). Functional studies implicate the kinase in mitochondrial homeostasis, oxidative-stress responses, immune regulation and cellular invasion (Jacquet &amp; Zhao, 2025, pp. 11-12). Pathophysiological links include enhanced invasion/migration in lung cancer, modulation of CD73 pathways in pancreatic cancer, a senescence biomarker role in prostate cancer, association with childhood allergic asthma networks and resistance to the bromodomain inhibitor JQ1 (Jacquet &amp; Zhao, 2025, pp. 11-12).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germline or somatic ADCK5 mutations with functional annotation have been reported. The paucity of biochemical, structural and omics data classifies ADCK5 as an under-studied mitochondrial kinase (Jacquet &amp; Zhao, 2025, pp. 11-12).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Functional Characterization of Human ADCK3 and ADCK4, Mitochondrial Atypical Kinases. (2015). (pp. 5-9, 64-70).</w:t>
      </w:r>
    </w:p>
    <w:p>
      <w:pPr>
        <w:pStyle w:val="BodyText"/>
      </w:pPr>
      <w:r>
        <w:t xml:space="preserve">Jacquet, N., &amp; Zhao, Y. (2025). The ADCK kinase family: Key regulators of bioenergetics and mitochondrial function and their implications in human cancers. International Journal of Molecular Sciences, 26, 5783. https://doi.org/10.3390/ijms26125783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2025-07-03T18:00:14Z</dcterms:created>
  <dcterms:modified xsi:type="dcterms:W3CDTF">2025-07-03T18:00:14Z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