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SCYL2 belongs to the evolutionarily conserved SCY1-like (SCYL) protein family, which in mammals comprises SCYL1, SCYL2 and SCYL3. Phylogenetic analysis of the human kinome places SCYL2 in the “Other” kinase group and classifies it as a pseudokinase (Manning et al., 2002; Boudeau et al., 2006; Jacobsen &amp; Murphy,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 experimentally verified ATP-dependent phosphoryl-transfer reaction has been demonstrated for SCYL2, and most reports therefore regard it as catalytically inactive. A single study described poly-L-lysine–stimulated autophosphorylation and in vitro phosphorylation of the β2-adaptin subunit of AP2 (Conner &amp; Schmid, 2005), but this activity has not been independently confirmed.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cofactor requirements have been identified.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consensus phosphorylation motif has not been defined. Comprehensive kinase-substrate profiling failed to detect substrate preferences (Johnson et al., 2023). Re-examination of several candidate proteins (auxilin, histone H1, MBP, clathrin, AP1/2 subunits) found no phosphorylation, although β2-adaptin was reported as a potential target in one study (Conner &amp; Schmid, 2005).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SCYL2 is a multidomain protein comprising:</w:t>
      </w:r>
      <w:r>
        <w:br/>
      </w:r>
      <w:r>
        <w:t xml:space="preserve">• N-terminal pseudokinase domain (residues 32–327) that retains ATP-binding capacity but carries inactivating substitutions in the VAIK, HRD and DFG motifs (e.g., D135→N) (Boudeau et al., 2006).</w:t>
      </w:r>
      <w:r>
        <w:br/>
      </w:r>
      <w:r>
        <w:t xml:space="preserve">• Central coiled-coil region.</w:t>
      </w:r>
      <w:r>
        <w:br/>
      </w:r>
      <w:r>
        <w:t xml:space="preserve">• C-terminal HEAT-repeat array followed by a poorly structured tail (Unknown authors, 2006).</w:t>
      </w:r>
      <w:r>
        <w:br/>
      </w:r>
      <w:r>
        <w:t xml:space="preserve">An AlphaFold structural model is available (UniProt Q6P3W7).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Specific post-translational modifications have not been mapped. The only reported stimulus is poly-L-lysine, which enhanced the weak in vitro kinase activity described for CVAK104/SCYL2 (Conner &amp; Schmid, 2005).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SCYL2 is ubiquitously expressed and acts as a scaffold/regulator in clathrin-mediated endocytosis and vesicular trafficking. It localises to the Golgi, trans-Golgi network and endosomes, where it binds clathrin heavy chain and AP1/AP2 adaptor complexes (Boudeau et al., 2006; Gingras et al., 2015). In the nervous system, SCYL2 is required for neuronal viability: knockout mice show degeneration of hippocampal CA3 neurons and early lethality, whereas neuronal SCYL2 restrains excitotoxicity by regulating synaptic NR1 and KA1 glutamate receptor levels (Gingras et al., 2015; Kuliyev et al., 2018).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Missense mutations in the SCYL2 pseudokinase domain cause neurodevelopmental disorders, presumably by disrupting protein interactions and intracellular trafficking (Unknown authors, 2014; Boudeau et al., 2006). Complete loss of SCYL2 in mice results in severe neurological defects and impaired suckling (Kuliyev et al., 2018).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Boudeau, J., Miranda-Saavedra, D., Barton, G. J., &amp; Alessi, D. R. (2006). Emerging roles of pseudokinases. Trends in Cell Biology, 16, 443–452. https://doi.org/10.1016/j.tcb.2006.07.003</w:t>
      </w:r>
    </w:p>
    <w:p>
      <w:pPr>
        <w:pStyle w:val="BodyText"/>
      </w:pPr>
      <w:r>
        <w:t xml:space="preserve">Burman, J. L., Bourbonnière, L., Philie, J., Stroh, T., Dejgaard, S., Presley, J., &amp; McPherson, P. (2008). Scyl1, mutated in a recessive form of spinocerebellar neurodegeneration, regulates COPI-mediated retrograde traffic. Journal of Biological Chemistry, 283, 22774–22786. https://doi.org/10.1074/jbc.M801869200</w:t>
      </w:r>
    </w:p>
    <w:p>
      <w:pPr>
        <w:pStyle w:val="BodyText"/>
      </w:pPr>
      <w:r>
        <w:t xml:space="preserve">Conner, S. D., &amp; Schmid, S. L. (2005). CVAK104 is a novel poly-L-lysine-stimulated kinase that targets the β2-subunit of AP2. Journal of Biological Chemistry, 280, 21539–21544. https://doi.org/10.1074/jbc.M502462200</w:t>
      </w:r>
    </w:p>
    <w:p>
      <w:pPr>
        <w:pStyle w:val="BodyText"/>
      </w:pPr>
      <w:r>
        <w:t xml:space="preserve">Gingras, S., Earls, L., Howell, S., Smeyne, R. J., Zakharenko, S. S., &amp; Pelletier, S. (2015). Scyl2 protects CA3 pyramidal neurons from excitotoxicity during functional maturation of the mouse hippocampus. Journal of Neuroscience, 35, 10510–10522. https://doi.org/10.1523/JNEUROSCI.2056-14.2015</w:t>
      </w:r>
    </w:p>
    <w:p>
      <w:pPr>
        <w:pStyle w:val="BodyText"/>
      </w:pPr>
      <w:r>
        <w:t xml:space="preserve">Jacobsen, A. V., &amp; Murphy, J. M. (2017). The secret life of kinases: insights into non-catalytic signalling functions from pseudokinases. Biochemical Society Transactions, 45, 665–681. https://doi.org/10.1042/BST20160331</w:t>
      </w:r>
    </w:p>
    <w:p>
      <w:pPr>
        <w:pStyle w:val="BodyText"/>
      </w:pPr>
      <w:r>
        <w:t xml:space="preserve">Johnson, J. L.,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Jung, J.-Y., Lee, D. W., Ryu, S. B., Hwang, I., &amp; Schachtman, D. P. (2017). Scyl2 genes are involved in clathrin-mediated vesicle trafficking and essential for plant growth. Plant Physiology, 175, 194–209. https://doi.org/10.1104/pp.17.00824</w:t>
      </w:r>
    </w:p>
    <w:p>
      <w:pPr>
        <w:pStyle w:val="BodyText"/>
      </w:pPr>
      <w:r>
        <w:t xml:space="preserve">Kuliyev, E., Gingras, S., Guy, C. S., Howell, S., Vogel, P., &amp; Pelletier, S. (2018). Overlapping role of Scyl1 and Scyl3 in maintaining motor neuron viability. Journal of Neuroscience, 38, 2615–2630. https://doi.org/10.1523/JNEUROSCI.2282-17.2018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Unknown authors. (2006). Functional properties of the coated-vesicle-associated kinase of 104 kDa (CVAK104) in clathrin-mediated vesicular trafficking. [Journal details unavailable].</w:t>
      </w:r>
    </w:p>
    <w:p>
      <w:pPr>
        <w:pStyle w:val="BodyText"/>
      </w:pPr>
      <w:r>
        <w:t xml:space="preserve">Unknown authors. (2014). Biochemical analysis of human cancer-associated pseudokinases. [Journal details unavailable].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2025-07-03T23:54:23Z</dcterms:created>
  <dcterms:modified xsi:type="dcterms:W3CDTF">2025-07-03T23:54:23Z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