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Vaccinia-related kinase 2 (VRK2) is one of three paralogous mammalian VRK family members (VRK1, VRK2, VRK3) (Nichols &amp; Traktman, 2004). The human protein shares 68 % overall and 83 % catalytic-domain amino-acid identity with the mouse ortholog (Nichols &amp; Traktman, 2004). Gene structure (intron–exon organization) is conserved between human and mouse (Nichols &amp; Traktman, 2004). Beyond mammals, VRK enzymes show detectable similarity to kinases from Drosophila and C. elegans (Nichols &amp; Traktman, 2004) and to the vaccinia-virus B1 kinase (34–40 % identity) (Ngow, 2019; Vázquez-Cedeira et al., 2011). Within the human kinome, Manning et al. (2002) placed VRKs in the Casein Kinase 1 group, although one report has suggested possible placement in the tyrosine-kinase-like (TKL) group (Lazo, 2024).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[protein]-L-serine → ADP + [protein]-L-serine phosphate</w:t>
      </w:r>
      <w:r>
        <w:br/>
      </w:r>
      <w:r>
        <w:t xml:space="preserve">ATP + [protein]-L-threonine → ADP + [protein]-L-threonine phosphate</w:t>
      </w:r>
      <w:r>
        <w:br/>
      </w:r>
      <w:r>
        <w:t xml:space="preserve">(Couñago et al., 2017; Nichols &amp; Traktman, 2004)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Mg²⁺, coordinated by conserved aspartates in kinase sub-domains VI and VII, and the nucleotide cofactor ATP (Nichols &amp; Traktman, 2004; Lazo, 2024).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Positional-scanning peptide arrays defined amino-acid preferences from P-5 to P+4 around the phospho-acceptor Ser/Thr (Johnson et al., 2023). Both positive (favoured) and negative (disfavoured) selections at multiple positions shape recognition, but a concise consensus motif was not reported in the cited work.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VRK2 contains a canonical two-lobed kinase domain followed by an extended non-catalytic C-terminus that harbours a hydrophobic transmembrane segment, anchoring the protein to intracellular membranes (Couñago et al., 2017; Nichols &amp; Traktman, 2004; Ngow, 2019).</w:t>
      </w:r>
      <w:r>
        <w:br/>
      </w:r>
      <w:r>
        <w:t xml:space="preserve">• Crystal structures of the isolated human kinase domain (residues 14–335) are available in apo form (PDB 2V62) and with inhibitors (e.g., PDB 5UU1, 5UVF) (Couñago et al., 2017).</w:t>
      </w:r>
      <w:r>
        <w:br/>
      </w:r>
      <w:r>
        <w:t xml:space="preserve">• Ligand binding folds the glycine-rich P-loop (residues 36–41) over the active site and re-orients the catalytic Lys72 into a polar network with Asp186 (DYG motif) and Glu73 (αC-helix) (Couñago et al., 2017).</w:t>
      </w:r>
      <w:r>
        <w:br/>
      </w:r>
      <w:r>
        <w:t xml:space="preserve">• A VRK-specific additional helix (αC4) between the αC-helix and β4 sheet stabilizes a closed, active-like conformation independent of activation-loop phosphorylation (Couñago et al., 2017).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Allosteric: RanGTP binding activates, whereas RanGDP binding inhibits kinase activity (Vázquez-Cedeira et al., 2011).</w:t>
      </w:r>
      <w:r>
        <w:br/>
      </w:r>
      <w:r>
        <w:t xml:space="preserve">• Autophosphorylation on Ser/Thr occurs at low stoichiometry (Nichols &amp; Traktman, 2004). A potential regulatory T(I/L)E motif lies in sub-domain VIII (Nichols &amp; Traktman, 2004).</w:t>
      </w:r>
      <w:r>
        <w:br/>
      </w:r>
      <w:r>
        <w:t xml:space="preserve">• Alternative splicing generates VRK2A (508 aa) with a C-terminal membrane anchor (ER and mitochondria) and VRK2B (397 aa) that lacks the anchor and localizes to cytosol and nucleus (Vázquez-Cedeira et al., 2011; Couñago et al., 2017).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VRK2 is broadly expressed, with higher levels in skeletal muscle, heart, fetal liver and pancreas (Ngow, 2019; Nichols &amp; Traktman, 2004). Isoform-specific membrane anchoring dictates localization to cytoplasm, nucleus, ER and mitochondria (Couñago et al., 2017; Vázquez-Cedeira et al., 2011).</w:t>
      </w:r>
      <w:r>
        <w:br/>
      </w:r>
      <w:r>
        <w:t xml:space="preserve">Substrates: p53, BANF1, histone H3 and casein are phosphorylated in vitro or in cells (Couñago et al., 2017; Nichols &amp; Traktman, 2004; Vázquez-Cedeira et al., 2011).</w:t>
      </w:r>
      <w:r>
        <w:br/>
      </w:r>
      <w:r>
        <w:t xml:space="preserve">Protein interactions: the C-terminal region binds JIP-1, TAK1, MKK7, KSR1 and EBV protein BHRF1 (Couñago et al., 2017; Vázquez-Cedeira et al., 2011).</w:t>
      </w:r>
      <w:r>
        <w:br/>
      </w:r>
      <w:r>
        <w:t xml:space="preserve">Pathways: By tethering the KSR1–MEK1 complex to the ER, VRK2 negatively regulates MAPK signalling (Lazo, 2024). Additional roles have been linked to mitochondrial apoptosis, cell-cycle control and autophagy (Couñago et al., 2017; Vázquez-Cedeira et al., 2011).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ATP-competitive inhibitors include BI-D1870, GW297361X, ASC24 and several oxindoles (Couñago et al., 2017). VRK2 is also inhibited in the low-micromolar range by roscovitine, RO 31-8220 and AZD7762 (Vázquez-Cedeira et al., 2011). The identified compounds show limited selectivity; VRK2 is largely insensitive to inhibitors of GSK3, B-Raf, ATM, DNA-PK, MEK1 and Aurora kinases (Vázquez-Cedeira et al., 2011).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The human VRK2 gene is reported on chromosome 2p16 or 2q14; the mouse ortholog resides at 11A3.3 (Nichols &amp; Traktman, 2004). VRK2 expression is altered in several cancers: reduced in some breast tumours (inverse correlation with ErbB2) and proposed as a synthetic-lethal target in certain nervous-system tumours (Couñago et al., 2017; Lazo, 2024).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Couñago, R. M., Allerston, C. K., Savitsky, P., Azevedo, H., Godoi, P. H., Wells, C. I., … Gileadi, O. (2017). Structural characterization of human vaccinia-related kinases (VRK) bound to small-molecule inhibitors identifies different P-loop conformations. Scientific Reports, 7, 7755. https://doi.org/10.1038/s41598-017-07755-y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Lazo, P. A. (2024). Nuclear functions regulated by the VRK1 kinase. Nucleus. https://doi.org/10.1080/19491034.2024.2353249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298(5600), 1912–1934. https://doi.org/10.1126/science.1075762</w:t>
      </w:r>
    </w:p>
    <w:p>
      <w:pPr>
        <w:pStyle w:val="BodyText"/>
      </w:pPr>
      <w:r>
        <w:t xml:space="preserve">Nichols, J., &amp; Traktman, P. (2004). Characterization of three paralogous members of the mammalian vaccinia-related kinase family. Journal of Biological Chemistry, 279, 7934–7946. https://doi.org/10.1074/jbc.M310813200</w:t>
      </w:r>
    </w:p>
    <w:p>
      <w:pPr>
        <w:pStyle w:val="BodyText"/>
      </w:pPr>
      <w:r>
        <w:t xml:space="preserve">Ngow, Y. S. (2019). Structural characterization of vaccinia-related kinase 1 (VRK1), a histone mitotic kinase (Doctoral dissertation). Nanyang Technological University. https://doi.org/10.32657/10220/47890</w:t>
      </w:r>
    </w:p>
    <w:p>
      <w:pPr>
        <w:pStyle w:val="BodyText"/>
      </w:pPr>
      <w:r>
        <w:t xml:space="preserve">Vázquez-Cedeira, M., Barcia-Sanjurjo, I., Sanz-García, M., Barcia, R., &amp; Lazo, P. A. (2011). Differential inhibitor sensitivity between human kinases VRK1 and VRK2. PLoS ONE, 6, e23235. https://doi.org/10.1371/journal.pone.0023235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2025-07-03T20:46:20Z</dcterms:created>
  <dcterms:modified xsi:type="dcterms:W3CDTF">2025-07-03T20:46:20Z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