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Homeodomain-interacting protein kinase 1 (HIPK1) is a serine/threonine kinase of the HIPK family situated within the CMGC group of protein kinases (Kaltheuner et al., 2021; Schmitz et al., 2014; Manning et al., 2002). The family is evolutionarily related to the DYRK kinases, sharing the yeast kinase Yak1 as a common ancestor (Schmitz et al., 2014). Vertebrates encode HIPK1-3, and mammals possess an additional paralogue, HIPK4 (Kaltheuner et al., 2021). The kinase domains of HIPK1 and HIPK2 are ~93 % identical, and HIPK3 is ~87 % identical to HIPK1 (Kaltheuner et al., 2021). Orthologues occur in mouse, Drosophila, Caenorhabditis, and Xenopus, underscoring conserved biological roles (Manning et al., 2002; Isono et al., 2006).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Protein-Ser/Thr + ATP ⇌ Protein-Ser/Thr-P + ADP (Agnew et al., 2019).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cation (Mg²⁺) coordinated by the conserved DFG motif in the activation loop (Laden et al., 2015).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Kinome-wide peptide profiling defined the HIPK1 consensus motif as R-x-x-S/T-P, characterised by a strong Arg at −3 and Pro at +1 relative to the phosphoacceptor residue (Johnson et al., 2023). The kinase therefore displays both basophilic and proline-directed preferences, with additional negative selection against certain residues flanking the site (Johnson et al., 2023). HIPK1 also phosphorylates Ser2 and Ser5 within the C-terminal domain heptad repeats of RNA polymerase II (Kaltheuner et al., 2021).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HIPK1 contains:</w:t>
      </w:r>
      <w:r>
        <w:br/>
      </w:r>
      <w:r>
        <w:t xml:space="preserve">• N-terminal catalytic (kinase) domain</w:t>
      </w:r>
      <w:r>
        <w:br/>
      </w:r>
      <w:r>
        <w:t xml:space="preserve">• Homeoprotein-interaction domain (HID)</w:t>
      </w:r>
      <w:r>
        <w:br/>
      </w:r>
      <w:r>
        <w:t xml:space="preserve">• PEST-rich segment implicated in proteolytic turnover</w:t>
      </w:r>
      <w:r>
        <w:br/>
      </w:r>
      <w:r>
        <w:t xml:space="preserve">• Speckle retention sequence (SRS) for nuclear localisation</w:t>
      </w:r>
      <w:r>
        <w:br/>
      </w:r>
      <w:r>
        <w:t xml:space="preserve">• C-terminal autoinhibitory domain (AID) and SQA repeats (Agnew et al., 2019; Kaltheuner et al., 2021).</w:t>
      </w:r>
    </w:p>
    <w:p>
      <w:pPr>
        <w:pStyle w:val="BodyText"/>
      </w:pPr>
      <w:r>
        <w:t xml:space="preserve">No experimental HIPK1 structure is yet available, but high sequence identity with crystallised HIPK2 allows inference (Agnew et al., 2019). HIPK kinases harbour a distinctive CMGC-insert in the C-lobe and an extended αC-β4 loop (Agnew et al., 2019). The activation loop contains an invariant SxY motif; Tyr361 in HIPK1 undergoes regulatory autophosphorylation (Agnew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governed mainly by post-translational modification.</w:t>
      </w:r>
      <w:r>
        <w:br/>
      </w:r>
      <w:r>
        <w:t xml:space="preserve">• Cis-autophosphorylation of Tyr361 in the activation loop is essential for full catalytic competence and affects localisation (Agnew et al., 2019; Laden et al., 2015).</w:t>
      </w:r>
      <w:r>
        <w:br/>
      </w:r>
      <w:r>
        <w:t xml:space="preserve">• Additional regulation occurs through ubiquitination, acetylation and SUMOylation (Kaltheuner et al., 2021).</w:t>
      </w:r>
      <w:r>
        <w:br/>
      </w:r>
      <w:r>
        <w:t xml:space="preserve">• A C-terminal AID further modulates kinase output (Kaltheuner et al., 2021).</w:t>
      </w:r>
      <w:r>
        <w:br/>
      </w:r>
      <w:r>
        <w:t xml:space="preserve">Autophosphorylation renders HIPK1 constitutively active once synthesised (Kaltheuner et al.,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HIPK1 is a nuclear signalling kinase integrating developmental, stress and genotoxic cues to control gene expression, proliferation, differentiation and apoptosis (Kaltheuner et al., 2021; Laden et al., 2015). Reported substrates include c-Myc, SPT5 and the RNA polymerase II CTD (Kaltheuner et al., 2021). HIPK1 and HIPK2 show functional redundancy: single-gene knockout mice are viable whereas double knockout causes embryonic lethality, implicating both kinases in hematopoiesis and angiogenesis (Isono et al., 2006; Agnew et al., 2019). HIPK1 contributes to p53 activation and restricts colorectal cancer cell growth (Ritter &amp; Schmitz,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Abemaciclib, a marketed CDK4/6 inhibitor, potently inhibits HIPK2 and HIPK3 and is suggested to inhibit HIPK1 (Kaltheuner et al., 2021).</w:t>
      </w:r>
      <w:r>
        <w:br/>
      </w:r>
      <w:r>
        <w:t xml:space="preserve">• CX-4945 (silmitasertib), an ATP-competitive CK2α inhibitor, also targets HIPK family members (Agnew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HIPK family is implicated in cancer, fibrosis, diabetes and neurodegenerative disorders such as Alzheimer’s and Huntington’s disease (Kaltheuner et al., 2021). HIPK1 specifically has tumour-suppressive roles in colorectal cancer (Ritter &amp; Schmitz, 2019).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Agnew, C., Liu, L., Liu, S., Xu, W., You, L., Yeung, W., … Jura, N. (2019). The crystal structure of the protein kinase HIPK2 reveals a unique architecture of its CMGC-insert region. Journal of Biological Chemistry, 294, 13545–13559. https://doi.org/10.1074/jbc.RA119.009725</w:t>
      </w:r>
    </w:p>
    <w:p>
      <w:pPr>
        <w:pStyle w:val="BodyText"/>
      </w:pPr>
      <w:r>
        <w:t xml:space="preserve">Boucher, M., Simoneau, M., &amp; Edlund, H. (2009). The homeodomain-interacting protein kinase 2 regulates insulin promoter factor-1/pancreatic duodenal homeobox-1 transcriptional activity. Endocrinology, 150(1), 87–97. https://doi.org/10.1210/en.2007-0865</w:t>
      </w:r>
    </w:p>
    <w:p>
      <w:pPr>
        <w:pStyle w:val="BodyText"/>
      </w:pPr>
      <w:r>
        <w:t xml:space="preserve">Isono, K., Nemoto, K., Li, Y., Takada, Y., Suzuki, R., Katsuki, M., … Koseki, H. (2006). Overlapping roles for homeodomain-interacting protein kinases HIPK1 and HIPK2 in the mediation of cell growth in response to morphogenetic and genotoxic signals. Molecular and Cellular Biology, 26, 2758–2771. https://doi.org/10.1128/MCB.26.7.2758-2771.2006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Kaltheuner, I. H., Anand, K., Moecking, J., Düster, R., Wang, J., Gray, N. S., &amp; Geyer, M. (2021). Abemaciclib is a potent inhibitor of DYRK1A and HIP kinases involved in transcriptional regulation. Nature Communications, 12, 6602. https://doi.org/10.1038/s41467-021-26935-z</w:t>
      </w:r>
    </w:p>
    <w:p>
      <w:pPr>
        <w:pStyle w:val="BodyText"/>
      </w:pPr>
      <w:r>
        <w:t xml:space="preserve">Laden, J. van der, Soppa, U., &amp; Becker, W. (2015). Effect of tyrosine autophosphorylation on catalytic activity and subcellular localisation of homeodomain-interacting protein kinases (HIPK). Cell Communication and Signaling, 13, 27. https://doi.org/10.1186/s12964-014-0082-6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Ritter, O., &amp; Schmitz, M. (2019). Differential intracellular localization and dynamic nucleocytoplasmic shuttling of homeodomain-interacting protein kinase family members. Biochimica et Biophysica Acta (Molecular Cell Research), 1866, 118533. https://doi.org/10.1016/j.bbamcr.2019.04.009</w:t>
      </w:r>
    </w:p>
    <w:p>
      <w:pPr>
        <w:pStyle w:val="BodyText"/>
      </w:pPr>
      <w:r>
        <w:t xml:space="preserve">Schmitz, M. L., Rodriguez-Gil, A., &amp; Hornung, J. (2014). Integration of stress signals by homeodomain interacting protein kinases. Biological Chemistry, 395(4), 375–386. https://doi.org/10.1515/hsz-2013-0264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2025-07-03T23:33:54Z</dcterms:created>
  <dcterms:modified xsi:type="dcterms:W3CDTF">2025-07-03T23:33:54Z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