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Orthologous TSSK2 genes are present in Homo sapiens, Mus musculus, Bos taurus, Sus scrofa, Caenorhabditis elegans, Crassostrea gigas and Haliotis discus hannai, and in every case the transcript is testis-restricted (Salicioni et al., 2020, pp. 8-9). Human and mouse TSSK2 diverge less from one another than any pair of TSSK paralogues, confirming strict orthology within mammals (Salicioni et al., 2020, pp. 10-11). Among paralogues, TSSK2 is most closely related to TSSK1, whereas TSSK5 is the basal family member (Salicioni et al., 2020, pp. 10-11). The entire TSSK family forms a distinct clade inside the Ca²⁺/calmodulin-dependent protein kinase (CAMK) superfamily according to the Manning kinome classification (Salicioni et al., 2020, pp. 34-35).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protein-Ser/Thr ⇌ ADP + protein-phospho-Ser/Thr (Salicioni et al., 2020, pp. 14-15).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Requires Mg²⁺ for activity; Mn²⁺ does not substitute (Salicioni et al., 2020, pp. 15-16; Li et al., 2011, pp. 5-7).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Physiological substrates include TSKS (Ser 288) and the axonemal protein SPAG16L (Salicioni et al., 2020, pp. 14-16). In vitro, TSSK2 phosphorylates a myelin basic protein fragment (104-118) and the AMARA peptide motif (Salicioni et al., 2020, pp. 14-15). A consolidated consensus motif has not been defined, but the sequence preference differs from the RRSSSVY motif recognised by TSSK3 (Salicioni et al., 2020, pp. 14-15).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TSSK2 possesses an N-terminal bilobal serine/threonine kinase catalytic domain followed by a C-terminal region containing WD repeats that mediate SPAG16L binding (Salicioni et al., 2020, p. 16). Canonical catalytic motifs (VAIK lysine, HRD triad, DFG motif) are conserved (Testis-specific protein kinases TSSK1 and TSSK2 in mouse spermiogenesis, 2014, pp. 35-38). Autophosphorylation of a threonine in the activation (T-) loop is required for activity and does not depend on an upstream kinase (Salicioni et al., 2020, p. 14). No crystal structure is available, but AlphaFold modelling predicts a typical CAMK-like fold with the activation loop in an active conformation after autophosphorylation (Salicioni et al., 2020, p. 14).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Cis-autophosphorylation of the T-loop activates the enzyme (Salicioni et al., 2020, p. 14).</w:t>
      </w:r>
      <w:r>
        <w:br/>
      </w:r>
      <w:r>
        <w:t xml:space="preserve">• HSP90 binding limits ubiquitination and degradation; pharmacological HSP90 inhibition does not impair catalytic activity (Jha et al., 2013, pp. 2-8).</w:t>
      </w:r>
      <w:r>
        <w:br/>
      </w:r>
      <w:r>
        <w:t xml:space="preserve">• Forms a complex with TSKS and the testis-specific phosphatase PPP1CC2 (Salicioni et al., 2020, p. 16; Identification of PPP1CC2 interacting proteins in the mouse testis, 2014, pp. 88-96).</w:t>
      </w:r>
      <w:r>
        <w:br/>
      </w:r>
      <w:r>
        <w:t xml:space="preserve">• Interacts with SPAG16L via its WD repeats; SPAG16L deficiency markedly reduces TSSK2 levels (Salicioni et al., 2020, p. 16).</w:t>
      </w:r>
      <w:r>
        <w:br/>
      </w:r>
      <w:r>
        <w:t xml:space="preserve">• Contributes to the chromatoid-body-derived ring during spermatid elongation; this structure is lost in Tssk1/2 double-knockout testes (Testis-specific protein kinases TSSK1 and TSSK2 in mouse spermiogenesis, 2014, pp. 77-81).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Expression is confined to post-meiotic spermatids and mature spermatozoa; no expression is detected in somatic tissues (Salicioni et al., 2020, pp. 7-8; Li et al., 2011, pp. 5-7). The kinase localises to the post-acrosomal and anterior head regions of sperm, the centriolar area during flagellogenesis, and the mitochondrial sheath of elongating spermatids (Salicioni et al., 2020, pp. 12-13; Nayyab et al., 2025, pp. 15-18).</w:t>
      </w:r>
    </w:p>
    <w:p>
      <w:pPr>
        <w:pStyle w:val="BodyText"/>
      </w:pPr>
      <w:r>
        <w:t xml:space="preserve">Biological roles</w:t>
      </w:r>
      <w:r>
        <w:br/>
      </w:r>
      <w:r>
        <w:t xml:space="preserve">• Phosphorylation of TSKS and SPAG16L facilitates cytoplasmic remodelling and axoneme assembly during late spermatogenesis (Salicioni et al., 2020, pp. 14-16).</w:t>
      </w:r>
      <w:r>
        <w:br/>
      </w:r>
      <w:r>
        <w:t xml:space="preserve">• Maintains mitochondrial sheath integrity; collapse of this structure and male sterility occur in Tssk1/2 double-knockout mice (Shang et al., 2010, pp. 2-3; Salicioni et al., 2020, pp. 18-19).</w:t>
      </w:r>
      <w:r>
        <w:br/>
      </w:r>
      <w:r>
        <w:t xml:space="preserve">• Required for hyperactivated sperm motility; Tssk2-null males exhibit reduced motility and infertility (Nayyab et al., 2025, pp. 15-18).</w:t>
      </w:r>
    </w:p>
    <w:p>
      <w:pPr>
        <w:pStyle w:val="BodyText"/>
      </w:pPr>
      <w:r>
        <w:t xml:space="preserve">Interaction partners include TSKS, SPAG16L, PPP1CC2 and CK2α′ (Salicioni et al., 2020, p. 16; Testis-specific protein kinases TSSK1 and TSSK2 in mouse spermiogenesis, 2014, pp. 77-81).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Staurosporine (IC₅₀ ≈ 20 nM), pyrrolopyrimidine derivatives (IC₅₀ 22-47 nM) and the pyrimidine scaffold inhibitors TAE684 and “Compound 19” show low-nanomolar potency but display broad kinase cross-reactivity (Hawkinson et al., 2017, pp. 3-4; Salicioni et al., 2020, pp. 25-26).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Genetic ablation of Tssk2 (or combined Tssk1/2 deletion) results in sterile male mice with abnormal sperm morphology, reduced counts and impaired motility (Nayyab et al., 2025, pp. 15-18; Shang et al., 2010, pp. 2-3). Genome-wide shRNA screens identified TSSK2 as essential for the survival of HeLa and RKO colorectal carcinoma cells, a dependency lost upon HPV16-E7 expression (Salicioni et al., 2020, pp. 22-23). The human TSSK2 gene maps to 22q11.21 within the DiGeorge syndrome critical region, although an alternative location at 1q34-q35 has also been reported (Salicioni et al., 2020, p. 8).</w:t>
      </w:r>
    </w:p>
    <w:bookmarkEnd w:id="17"/>
    <w:bookmarkStart w:id="18" w:name="references"/>
    <w:p>
      <w:pPr>
        <w:pStyle w:val="Heading2"/>
      </w:pPr>
      <w:r>
        <w:t xml:space="preserve">9. References</w:t>
      </w:r>
    </w:p>
    <w:p>
      <w:pPr>
        <w:pStyle w:val="FirstParagraph"/>
      </w:pPr>
      <w:r>
        <w:t xml:space="preserve">Hawkinson, J. E., Sinville, R., Mudaliar, D., Shetty, J., Ward, T., Herr, J. C., &amp; Georg, G. I. (2017). Potent pyrimidine and pyrrolopyrimidine inhibitors of testis-specific serine/threonine kinase 2 (TSSK2). ChemMedChem. https://doi.org/10.1002/cmdc.201700503</w:t>
      </w:r>
    </w:p>
    <w:p>
      <w:pPr>
        <w:pStyle w:val="BodyText"/>
      </w:pPr>
      <w:r>
        <w:t xml:space="preserve">Identification of PPP1CC2 interacting proteins in the mouse testis. (2014).</w:t>
      </w:r>
    </w:p>
    <w:p>
      <w:pPr>
        <w:pStyle w:val="BodyText"/>
      </w:pPr>
      <w:r>
        <w:t xml:space="preserve">Jha, K., Coleman, A. R., Wong, L., Salicioni, A., Howcroft, E., &amp; Johnson, G. (2013). Heat shock protein 90 functions to stabilize and activate the testis-specific serine/threonine kinases, a family of kinases essential for male fertility. The Journal of Biological Chemistry, 288, 16308-16320. https://doi.org/10.1074/jbc.M112.400978</w:t>
      </w:r>
    </w:p>
    <w:p>
      <w:pPr>
        <w:pStyle w:val="BodyText"/>
      </w:pPr>
      <w:r>
        <w:t xml:space="preserve">Li, Y., Sosnik, J., Brassard, L., Reese, M., Spiridonov, N. A., Bates, T., Johnson, G., Anguita, J., Visconti, P., &amp; Salicioni, A. (2011). Expression and localization of five members of the testis-specific serine kinase (TSSK) family in mouse and human sperm and testis. Molecular Human Reproduction, 17(1), 42-56. https://doi.org/10.1093/molehr/gaq071</w:t>
      </w:r>
    </w:p>
    <w:p>
      <w:pPr>
        <w:pStyle w:val="BodyText"/>
      </w:pPr>
      <w:r>
        <w:t xml:space="preserve">Nayyab, S., Gervasi, M. G., Tourzani, D. A., Shamailova, Y., Akizawa, H., Taghavi, M., Cui, W., Fissore, R., Salicioni, A. M., Georg, G. I., Snyder, E., &amp; Visconti, P. E. (2025). Identification of TSSK1 and TSSK2 as novel targets for male contraception. Biomolecules, 15, 601. https://doi.org/10.3390/biom15040601</w:t>
      </w:r>
    </w:p>
    <w:p>
      <w:pPr>
        <w:pStyle w:val="BodyText"/>
      </w:pPr>
      <w:r>
        <w:t xml:space="preserve">Salicioni, A. M., Gervasi, M. G., Sosnik, J., Tourzani, D. A., Nayyab, S., Caraballo, D. A., &amp; Visconti, P. E. (2020). Testis-specific serine kinase protein family in male fertility and as targets for non-hormonal male contraception†. Biology of Reproduction, 103, 264-274. https://doi.org/10.1093/biolre/ioaa064</w:t>
      </w:r>
    </w:p>
    <w:p>
      <w:pPr>
        <w:pStyle w:val="BodyText"/>
      </w:pPr>
      <w:r>
        <w:t xml:space="preserve">Shang, P., Baarends, W., Hoogerbrugge, J., Ooms, M., van Cappellen, W. V., de Jong, A. D., Dohle, G., van Eenennaam, H., Gossen, J., &amp; Grootegoed, J. (2010). Functional transformation of the chromatoid body in mouse spermatids requires testis-specific serine/threonine kinases. Journal of Cell Science, 123, 331-339. https://doi.org/10.1242/jcs.059949</w:t>
      </w:r>
    </w:p>
    <w:p>
      <w:pPr>
        <w:pStyle w:val="BodyText"/>
      </w:pPr>
      <w:r>
        <w:t xml:space="preserve">Testis-specific protein kinases TSSK1 and TSSK2 in mouse spermiogenesis. (2014).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2025-07-03T23:16:06Z</dcterms:created>
  <dcterms:modified xsi:type="dcterms:W3CDTF">2025-07-03T23:16:06Z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