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PSKH2 is a Ca²⁺/calmodulin-dependent protein kinase (CAMK)–group member that belongs to the PSKH sub-family (Manning, 2002). Its closest human paralogue is the catalytically competent PSKH1, sharing ~70 % identity across the kinase domain (Shrestha, 2020). Orthologues occur in chimpanzee, gorilla, dog, guinea pig, whale and platypus, whereas the gene is missing from mouse and rat because of a rodent-specific loss (Caenepeel, 2004). Early kinase catalogues placed PSKH2 in the CMGC/CLK cluster, reflecting historical annotation discrepancies (Hanks, 1995).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O-phospho-L-seryl/threonyl-[protein] (Hanks, 1995)</w:t>
      </w:r>
      <w:r>
        <w:br/>
      </w:r>
      <w:r>
        <w:t xml:space="preserve">Note: human PSKH2 possesses an HRN catalytic-loop motif rather than the canonical HRD, eliminating the catalytic Asp required for phosphotransfer (Shrestha, 2020).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Conserved β3 Lys92, αC Glu108 and DFG Asp204 indicate a Mg²⁺-coordinated active site, but no direct biochemical data are available (Shrestha,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experimentally validated substrate consensus is known; PSKH2 is absent from current kinase specificity atlases (Shrestha, 2020).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Single polypeptide: N-terminal segment (~1–70) followed by a bilobed kinase domain (~71–350); no auxiliary domains (Shrestha, 2020).</w:t>
      </w:r>
      <w:r>
        <w:br/>
      </w:r>
      <w:r>
        <w:t xml:space="preserve">• AlphaFold model (AF-Q96QS6-F1) predicts an active-like fold with an intact Gly-rich loop (GXGXXS), β3 Lys92–αC Glu108 ion pair, HRN catalytic loop and DFG Asp204 (Shrestha, 2020).</w:t>
      </w:r>
      <w:r>
        <w:br/>
      </w:r>
      <w:r>
        <w:t xml:space="preserve">• Lacks the N-terminal Golgi-targeting sequence present in PSKH1; predicted myristoylation/palmitoylation sites remain unverified (Shrestha, 2020).</w:t>
      </w:r>
      <w:r>
        <w:br/>
      </w:r>
      <w:r>
        <w:t xml:space="preserve">• Contains Asp316 in the C-lobe where PSKH1 has a basic residue, indicating a conserved surface alteration (Shrestha, 2020).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No confirmed post-translational modifications have been reported (Shrestha, 2020). Mass-spectrometry proximity analysis identified UNC119B as a PSKH2 interactor (Salcedo, 2023).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PSKH2 transcripts and protein are detected in public omics datasets, but detailed tissue distribution has not yet been described (Shrestha, 2020). Knowledge-graph and mass-spectrometry data link PSKH2, via its interaction with UNC119B, to the Reactome “Cilium Assembly” pathway (Salcedo, 2023).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None reported (Shrestha,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 of the gene in rodents restricts the use of conventional mouse and rat models for in vivo functional studies (Caenepeel, 2004).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Caenepeel, S. (2004).</w:t>
      </w:r>
      <w:r>
        <w:t xml:space="preserve"> </w:t>
      </w:r>
      <w:r>
        <w:rPr>
          <w:i/>
          <w:iCs/>
        </w:rPr>
        <w:t xml:space="preserve">[Reference details not provided]</w:t>
      </w:r>
      <w:r>
        <w:t xml:space="preserve">.</w:t>
      </w:r>
      <w:r>
        <w:br/>
      </w:r>
      <w:r>
        <w:t xml:space="preserve">Hanks, S. K. (1995).</w:t>
      </w:r>
      <w:r>
        <w:t xml:space="preserve"> </w:t>
      </w:r>
      <w:r>
        <w:rPr>
          <w:i/>
          <w:iCs/>
        </w:rPr>
        <w:t xml:space="preserve">[Reference details not provided]</w:t>
      </w:r>
      <w:r>
        <w:t xml:space="preserve">.</w:t>
      </w:r>
      <w:r>
        <w:br/>
      </w:r>
      <w:r>
        <w:t xml:space="preserve">Manning, G. (2002).</w:t>
      </w:r>
      <w:r>
        <w:t xml:space="preserve"> </w:t>
      </w:r>
      <w:r>
        <w:rPr>
          <w:i/>
          <w:iCs/>
        </w:rPr>
        <w:t xml:space="preserve">[Reference details not provided]</w:t>
      </w:r>
      <w:r>
        <w:t xml:space="preserve">.</w:t>
      </w:r>
      <w:r>
        <w:br/>
      </w:r>
      <w:r>
        <w:t xml:space="preserve">Salcedo, A. (2023).</w:t>
      </w:r>
      <w:r>
        <w:t xml:space="preserve"> </w:t>
      </w:r>
      <w:r>
        <w:rPr>
          <w:i/>
          <w:iCs/>
        </w:rPr>
        <w:t xml:space="preserve">[Reference details not provided]</w:t>
      </w:r>
      <w:r>
        <w:t xml:space="preserve">.</w:t>
      </w:r>
      <w:r>
        <w:br/>
      </w:r>
      <w:r>
        <w:t xml:space="preserve">Shrestha, V. K. (2020).</w:t>
      </w:r>
      <w:r>
        <w:t xml:space="preserve"> </w:t>
      </w:r>
      <w:r>
        <w:rPr>
          <w:i/>
          <w:iCs/>
        </w:rPr>
        <w:t xml:space="preserve">[Reference details not provided]</w:t>
      </w:r>
      <w:r>
        <w:t xml:space="preserve">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2025-07-03T20:30:28Z</dcterms:created>
  <dcterms:modified xsi:type="dcterms:W3CDTF">2025-07-03T20:30:28Z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