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MAP kinase-interacting kinase-1 (MNK1) and its paralog MNK2 form the MNK family within the CAMK group of the eukaryotic kinome, but unlike most CAMKs they do not bind calmodulin (Cargnello &amp; Roux, 2011; Jin et al., 2021). MNK1 shares ~70–80 % amino-acid identity with MNK2 (Cargnello &amp; Roux, 2011; Dreas et al., 2017). Orthologues are present from invertebrates to mammals: human MNK1 is ~51 % identical to Drosophila LK6, ~46 % to Caenorhabditis elegans mnk-1, and ~94 % to mouse Mnk1 (Cargnello &amp; Roux, 2011; Prabhu et al., 2020). Loss of mnk-1 function is embryonic-lethal in C. elegans (Cargnello &amp; Roux, 2011).</w:t>
      </w:r>
    </w:p>
    <w:bookmarkEnd w:id="9"/>
    <w:bookmarkStart w:id="10" w:name="reaction-catalysed"/>
    <w:p>
      <w:pPr>
        <w:pStyle w:val="Heading2"/>
      </w:pPr>
      <w:r>
        <w:t xml:space="preserve">Reaction catalysed</w:t>
      </w:r>
    </w:p>
    <w:p>
      <w:pPr>
        <w:pStyle w:val="FirstParagraph"/>
      </w:pPr>
      <w:r>
        <w:t xml:space="preserve">ATP + L-seryl/threonyl-[protein] ⇌ ADP + O-phospho-L-seryl/threonyl-[protein] (Dreas et al., 2017; Pinto-Díez et al., 2020).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catalysis (Dreas et al., 2017; Pinto-Díez et al., 2020).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Human MNK1 is a basophilic Ser/Thr kinase (Johnson et al., 2023). It prefers Lys or Arg residues flanking the phospho-acceptor site, generating a positively charged environment that insulates its substrates from non-cognate kinases (Johnson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MNK1 adopts the classical bilobal protein-kinase fold with an N-terminal β-sheet-rich lobe, a helical C-terminal lobe and an ATP-binding hinge (Dreas et al., 2017).</w:t>
      </w:r>
    </w:p>
    <w:p>
      <w:pPr>
        <w:pStyle w:val="BodyText"/>
      </w:pPr>
      <w:r>
        <w:t xml:space="preserve">• N-terminal tail: poly-basic sequence acting as a nuclear localisation signal and eIF4G-binding site (Hou et al., 2012; Pinto-Díez et al., 2020).</w:t>
      </w:r>
      <w:r>
        <w:br/>
      </w:r>
      <w:r>
        <w:t xml:space="preserve">• Catalytic domain: contains an αC helix and two short inserts unique to MNKs (Cargnello &amp; Roux, 2011).</w:t>
      </w:r>
      <w:r>
        <w:br/>
      </w:r>
      <w:r>
        <w:t xml:space="preserve">• C-terminal extension (MNK1a only): MAPK-binding motif (Leu-Ala-Arg-Arg-Arg) and a nuclear-export signal; both are absent in the shorter MNK1b isoform (Cargnello &amp; Roux, 2011; Unknown authors, 2015).</w:t>
      </w:r>
      <w:r>
        <w:br/>
      </w:r>
      <w:r>
        <w:t xml:space="preserve">Key features:</w:t>
      </w:r>
      <w:r>
        <w:br/>
      </w:r>
      <w:r>
        <w:t xml:space="preserve">– Activation loop carries an atypical Asp-Phe-Asp (DFD) motif that adopts a DFG-out-like conformation, lowering ATP affinity (Cargnello &amp; Roux, 2011; Unknown authors, 2015).</w:t>
      </w:r>
      <w:r>
        <w:br/>
      </w:r>
      <w:r>
        <w:t xml:space="preserve">– Autoinhibition: Phe230 repositions Phe192 of the DFD motif into the ATP pocket (Pinto-Díez et al., 2020; Bou-Petit et al., 2022).</w:t>
      </w:r>
      <w:r>
        <w:br/>
      </w:r>
      <w:r>
        <w:t xml:space="preserve">– A zinc-binding module formed by four Cys residues lies near the C-terminus (Dreas et al., 2017; Jauch et al., 2005).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ERK1/2 and p38 MAPKs phosphorylate MNK1a on Thr209 and Thr214 within the activation loop to relieve autoinhibition and activate the kinase (Cargnello &amp; Roux, 2011; Hou et al., 2012; Xie et al., 2019). A third site, Thr344, modulates activity; a phosphomimetic mutation at this position renders the enzyme constitutively active (Cargnello &amp; Roux, 2011). Isoform specificity: MNK1a, which contains the MAPK-binding domain, is strongly inducible by MAPKs, whereas MNK1b lacks this domain and shows low, MAPK-independent basal activity (Dreas et al., 2017; Xie et al., 2019).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MNK1 is a downstream effector of ERK1/2 and p38 pathways that controls cap-dependent mRNA translation (Dreas et al., 2017; Hou et al., 2012).</w:t>
      </w:r>
    </w:p>
    <w:p>
      <w:pPr>
        <w:pStyle w:val="BodyText"/>
      </w:pPr>
      <w:r>
        <w:t xml:space="preserve">Expression/localisation: broadly expressed (liver, pancreas, heart, placenta; high in skeletal muscle) but not detected in brain (Cargnello &amp; Roux, 2011; Pinto-Díez et al., 2020). MNK1a is mainly cytoplasmic; MNK1b is both nuclear and cytoplasmic (Pinto-Díez et al., 2020).</w:t>
      </w:r>
    </w:p>
    <w:p>
      <w:pPr>
        <w:pStyle w:val="BodyText"/>
      </w:pPr>
      <w:r>
        <w:t xml:space="preserve">Upstream kinases: ERK1/2, p38 MAPKs (Dreas et al., 2017).</w:t>
      </w:r>
    </w:p>
    <w:p>
      <w:pPr>
        <w:pStyle w:val="BodyText"/>
      </w:pPr>
      <w:r>
        <w:t xml:space="preserve">Principal substrate: eIF4E, phosphorylated exclusively on Ser209 after recruitment via eIF4G (Dreas et al., 2017; Hou et al., 2012). Phosphorylation increases eIF4E affinity for the 5′-mRNA cap, promoting translation of mRNAs encoding Cyclin D1, VEGF, MCL-1 and other growth-promoting proteins (Dreas et al., 2017). Additional substrates include hnRNP A1 and LARP1 (Pinto-Díez et al., 2020; Unknown authors, 2023).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Early tool compounds: CGP57380 and cercosporamide (Dreas et al., 2017; Cargnello &amp; Roux, 2011).</w:t>
      </w:r>
      <w:r>
        <w:br/>
      </w:r>
      <w:r>
        <w:t xml:space="preserve">Conformation-selective inhibitor: EB1 binds the inactive DFD-out state (Bou-Petit et al., 2022).</w:t>
      </w:r>
      <w:r>
        <w:br/>
      </w:r>
      <w:r>
        <w:t xml:space="preserve">Clinical-stage agents: tomivosertib (eFT508, phase II) and BAY 1143269 (phase I). Additional investigational inhibitors include SEL-201, QL-X-138 and merestinib (Xie et al., 2019; Jin et al., 2021; Dreas et al., 2017).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Elevated MNK1 levels and increased eIF4E phosphorylation correlate with poor prognosis in numerous cancers, especially those with Ras activation, c-Myc amplification or PTEN loss (Dreas et al., 2017; Hou et al., 2012; Jin et al., 2021). Double knockout of MNK1/2 in mice is viable and confers resistance to oncogenic transformation, supporting MNK inhibition as a potentially safe anticancer strategy (Dreas et al., 2017; Hou et al., 2012).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Bou-Petit, E., Hümmer, S., Alarcón, H., Slobodnyuk, K., Cano-Galietero, M., Fuentes, P., … Ramón y Cajal, S. (2022). Overcoming paradoxical kinase priming by a novel MNK1 inhibitor. Journal of Medicinal Chemistry, 65, 6070–6087. https://doi.org/10.1021/acs.jmedchem.1c01941</w:t>
      </w:r>
    </w:p>
    <w:p>
      <w:pPr>
        <w:pStyle w:val="BodyText"/>
      </w:pPr>
      <w:r>
        <w:t xml:space="preserve">Cargnello, M., &amp; Roux, P. P. (2011). Activation and function of the MAPKs and their substrates, the MAPK-activated protein kinases. Microbiology and Molecular Biology Reviews, 75, 50–83. https://doi.org/10.1128/MMBR.00031-10</w:t>
      </w:r>
    </w:p>
    <w:p>
      <w:pPr>
        <w:pStyle w:val="BodyText"/>
      </w:pPr>
      <w:r>
        <w:t xml:space="preserve">Dreas, A., Mikulski, M., Milik, M., Fabritius, C.-H., Brzózka, K., &amp; Rzymski, T. (2017). Mitogen-activated protein kinase-interacting kinases 1 and 2 (MNK1 and MNK2) as targets for cancer therapy: Recent progress in the development of MNK inhibitors. Current Medicinal Chemistry, 24, 3025–3053. https://doi.org/10.2174/0929867324666170203123427</w:t>
      </w:r>
    </w:p>
    <w:p>
      <w:pPr>
        <w:pStyle w:val="BodyText"/>
      </w:pPr>
      <w:r>
        <w:t xml:space="preserve">Hou, J., Lam, F., Proud, C., &amp; Wang, S. (2012). Targeting MNKs for cancer therapy. Oncotarget, 3, 118–131. https://doi.org/10.18632/oncotarget.453</w:t>
      </w:r>
    </w:p>
    <w:p>
      <w:pPr>
        <w:pStyle w:val="BodyText"/>
      </w:pPr>
      <w:r>
        <w:t xml:space="preserve">Jauch, R., Jaekel, S., Netter, C., Schreiter, K., Aicher, B., Jäckle, H., &amp; Wahl, M. (2005). Crystal structures of the MNK2 kinase domain reveal an inhibitory conformation and a zinc binding site. Structure, 13, 1559–1568. https://doi.org/10.1016/j.str.2005.07.013</w:t>
      </w:r>
    </w:p>
    <w:p>
      <w:pPr>
        <w:pStyle w:val="BodyText"/>
      </w:pPr>
      <w:r>
        <w:t xml:space="preserve">Jin, X., Yu, R., Wang, X., Proud, C. G., &amp; Jiang, T. (2021). Progress in developing MNK inhibitors. European Journal of Medicinal Chemistry, 219, 113420. https://doi.org/10.1016/j.ejmech.2021.113420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Joshi, S., &amp; Platanias, L. (2014). MNK kinase pathway: Cellular functions and biological outcomes. World Journal of Biological Chemistry, 5, 321–333. https://doi.org/10.4331/wjbc.v5.i3.321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1912–1934. https://doi.org/10.1126/science.1075762</w:t>
      </w:r>
    </w:p>
    <w:p>
      <w:pPr>
        <w:pStyle w:val="BodyText"/>
      </w:pPr>
      <w:r>
        <w:t xml:space="preserve">Pinto-Díez, C., Ferreras-Martín, R., Carrión-Marchante, R., Gonzalez, V., &amp; Martín, M. E. (2020). Deeping in the role of the MAP-kinases interacting kinases (MNKs) in cancer. International Journal of Molecular Sciences, 21, 2967. https://doi.org/10.3390/ijms21082967</w:t>
      </w:r>
    </w:p>
    <w:p>
      <w:pPr>
        <w:pStyle w:val="BodyText"/>
      </w:pPr>
      <w:r>
        <w:t xml:space="preserve">Prabhu, S., Moussa, O., Miller, W., &amp; Del Rincon, S. D. (2020). The MNK1/2-eIF4E axis as a potential therapeutic target in melanoma. International Journal of Molecular Sciences, 21, 4055. https://doi.org/10.3390/ijms21114055</w:t>
      </w:r>
    </w:p>
    <w:p>
      <w:pPr>
        <w:pStyle w:val="BodyText"/>
      </w:pPr>
      <w:r>
        <w:t xml:space="preserve">Unknown authors. (2015). The MAP-kinase interacting kinases (MNKs) as targets in cancer (pp. 32–37). [Reference details not provided].</w:t>
      </w:r>
    </w:p>
    <w:p>
      <w:pPr>
        <w:pStyle w:val="BodyText"/>
      </w:pPr>
      <w:r>
        <w:t xml:space="preserve">Unknown authors. (2023). Investigating the therapeutic and biological impact of MNK1/2 kinases (pp. 147–152). [Reference details not provided].</w:t>
      </w:r>
    </w:p>
    <w:p>
      <w:pPr>
        <w:pStyle w:val="BodyText"/>
      </w:pPr>
      <w:r>
        <w:t xml:space="preserve">Xie, J., Merrett, J. E., Jensen, K., &amp; Proud, C. (2019). The MAP kinase-interacting kinases (MNKs) as targets in oncology. Expert Opinion on Therapeutic Targets, 23, 187–199. https://doi.org/10.1080/14728222.2019.1571043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2025-07-03T23:50:35Z</dcterms:created>
  <dcterms:modified xsi:type="dcterms:W3CDTF">2025-07-03T23:50:35Z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