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RIOK2 is an atypical protein kinase-like enzyme of the RIO family that branches outside the canonical eukaryotic protein kinase clades (Manning et al., 2002). A single-copy ortholog is conserved from fungi (S. cerevisiae Rio2; S. pombe Rio2) through metazoa (D. melanogaster Rio2, C. elegans RIOK-2, G. gallus Riok2, D. rerio Riok2, M. musculus Riok2, H. sapiens RIOK2) (LaRonde-LeBlanc &amp; Wlodawer, 2005). Homologues are also present in parasitic and free-living nematodes (Breugelmans et al., 2014) and are retained in the minimal kinome of the early-branching eukaryote Giardia lamblia (Manning et al., 2011), underscoring broad evolutionary conservation and essentiality.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Protein-Ser/Thr + ATP ⇌ Protein-O-phospho-Ser/Thr + ADP + H⁺ (Asquith et al., 2019).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cations; Mg²⁺ is preferred and Mn²⁺ can substitute (Cerezo et al., 2021).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High-throughput peptide profiling classifies RIOK2 as having broad or weak sequence selectivity (Johnson et al., 2023). Confirmed substrates include its own autophosphorylation site Ser128 (LaRonde-LeBlanc &amp; Wlodawer, 2005) and the ribosome-biogenesis factor DIM1 in vitro (Cerezo et al., 2021).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human protein contains an N-terminal winged-helix domain (residues 10–75), bipartite kinase lobes (76–190, 196–291) linked by a short hinge (191–195), and an extended acidic C-terminal tail (292–552) harboring regulatory Ser483 (Maurice et al., 2019; Cerezo et al., 2021).</w:t>
      </w:r>
      <w:r>
        <w:br/>
      </w:r>
      <w:r>
        <w:t xml:space="preserve">A 2.35 Å crystal structure of the kinase domain bound to an inhibitor (PDB 6HK6) shows classical N- and C-lobes with the winged-helix packed against the N-lobe (Wang et al., 2019). Key catalytic elements include the Lys123-rich glycine loop, an HGD triad with catalytic Asp228, and Asp246 that coordinates Mg²⁺ (Maurice et al., 2019). The hydrophobic spine and αC helix are conserved. Head-to-head homodimerisation through F- and C-helices locks the ATP pocket in an apo conformation (Maurice et al., 2019). A C-terminal αI helix present in fungal Rio2 is disordered in the human enzyme, and an extended β3-αC loop may contact rRNA (Wang et al.,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Ser483 is phosphorylated by RSK1/RSK2, promoting release from cytoplasmic pre-40S particles, nuclear re-import, 18S-E processing, global translation and cell proliferation (Cerezo et al., 2021).</w:t>
      </w:r>
      <w:r>
        <w:br/>
      </w:r>
      <w:r>
        <w:t xml:space="preserve">• Ser335 is phosphorylated by PLK1 and is required for timely metaphase-to-anaphase transition (Cerezo et al., 2021; Wang et al., 2019).</w:t>
      </w:r>
      <w:r>
        <w:br/>
      </w:r>
      <w:r>
        <w:t xml:space="preserve">• Ser128 undergoes intrinsic autophosphorylation (LaRonde-LeBlanc &amp; Wlodawer, 2005).</w:t>
      </w:r>
      <w:r>
        <w:br/>
      </w:r>
      <w:r>
        <w:t xml:space="preserve">• Homodimerisation occludes the ATP site; dissociation is necessary for catalytic competence, providing an allosteric regulatory layer (Maurice et al., 2019).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RIOK2 is essential for late cytoplasmic maturation of 40S ribosomal subunits, releasing factors NOB1, PNO1, LTV1, ENP1 and DIM2 and enabling conversion of 18S-E pre-rRNA to mature 18S rRNA (Cerezo et al., 2021). Ser483-dependent shuttling allows export of pre-40S particles and nuclear recycling (Cerezo et al., 2021). PLK1-mediated Ser335 phosphorylation couples RIOK2 to metaphase–anaphase progression (Cerezo et al., 2021). Over-expression elevates AKT Ser473 phosphorylation and forms a feed-forward loop with active AKT (Asquith et al., 2019). Expression is ubiquitous but enriched in proliferative tissues and is markedly up-regulated in several cancers, including non-small-cell lung carcinoma and glioblastoma (Cerezo et al., 2021; Liu et al., 2016; Read et al., 2013).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The 2-aminopyridine amide “compound 9” binds the ATP pocket with Kd ≈ 160 nM, forming hinge hydrogen bonds to Ile191 and hydrophobic contacts with Met188, Ile109 and Ile245 (Wang et al.,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Pan-cancer multi-omics analyses reveal recurrent RIOK2 overexpression, altered phosphorylation and correlations with immune infiltration, highlighting its therapeutic potential (Li et al., 2022). Elevated RIOK2 levels correlate with poor prognosis in non-small-cell lung cancer and other malignancies (Liu et al., 2016).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Asquith, C. R. M., East, M. P., &amp; Zuercher, W. J. (2019). RIOK2: straddling the kinase/ATPase line. Nature Reviews Drug Discovery, 18, 574. https://doi.org/10.1038/d41573-019-00107-7</w:t>
      </w:r>
    </w:p>
    <w:p>
      <w:pPr>
        <w:pStyle w:val="BodyText"/>
      </w:pPr>
      <w:r>
        <w:t xml:space="preserve">Breugelmans, B., Jex, A. R., Korhonen, P. K., Mangiola, S., Young, N. D., Sternberg, P. W., Boag, P. R., Hofmann, A., &amp; Gasser, R. B. (2014). Bioinformatic exploration of RIO protein kinases of parasitic and free-living nematodes. International Journal for Parasitology, 44, 827–836. https://doi.org/10.1016/j.ijpara.2014.06.005</w:t>
      </w:r>
    </w:p>
    <w:p>
      <w:pPr>
        <w:pStyle w:val="BodyText"/>
      </w:pPr>
      <w:r>
        <w:t xml:space="preserve">Cerezo, E. L., Houles, T., Lié, O., Sarthou, M.-K., Audoynaud, C., Lavoie, G., Halladjian, M., Cantaloube, S., Froment, C., Burlet-Schiltz, O., Henry, Y., Roux, P. P., Henras, A. K., &amp; Romeo, Y. (2021). RIOK2 phosphorylation by RSK promotes synthesis of the human small ribosomal subunit. bioRxiv. https://doi.org/10.1101/2020.10.07.329334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LaRonde-LeBlanc, N., &amp; Wlodawer, A. (2005). The RIO kinases: an atypical protein kinase family required for ribosome biogenesis and cell cycle progression. Biochimica et Biophysica Acta, 1754(1–2), 14–24. https://doi.org/10.1016/j.bbapap.2005.07.037</w:t>
      </w:r>
    </w:p>
    <w:p>
      <w:pPr>
        <w:pStyle w:val="BodyText"/>
      </w:pPr>
      <w:r>
        <w:t xml:space="preserve">Li, K., Zou, J., Yan, H.-Z., Li, Y., Li, M., &amp; Liu, Z.-K. (2022). Pan-cancer analyses reveal multi-omics and clinical characteristics of RIO kinase 2 in cancer. Frontiers in Chemistry. https://doi.org/10.3389/fchem.2022.1024670</w:t>
      </w:r>
    </w:p>
    <w:p>
      <w:pPr>
        <w:pStyle w:val="BodyText"/>
      </w:pPr>
      <w:r>
        <w:t xml:space="preserve">Liu, K., Chen, H.-L., Wang, S., Gu, M., Chen, X.-M., Zhang, S.-L., Yu, K.-J., &amp; You, Q. (2016). High expression of RIOK2 and NOB1 predict human non-small cell lung cancer outcomes. Scientific Reports, 6, 28666. https://doi.org/10.1038/srep28666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Manning, G., Reiner, D. S., Lauwaet, T., Dacre, M., Smith, A., Zhai, Y., Svard, S., &amp; Gillin, F. D. (2011). The minimal kinome of Giardia lamblia illuminates early kinase evolution and unique parasite biology. Genome Biology, 12, R66. https://doi.org/10.1186/gb-2011-12-7-r66</w:t>
      </w:r>
    </w:p>
    <w:p>
      <w:pPr>
        <w:pStyle w:val="BodyText"/>
      </w:pPr>
      <w:r>
        <w:t xml:space="preserve">Maurice, F., Pérébaskine, N., &amp; Fribourg, S. (2019). Dimerization of human RIO2 kinase/ATPase locks its ATP-binding site in an apo state. bioRxiv. https://doi.org/10.1101/553800</w:t>
      </w:r>
    </w:p>
    <w:p>
      <w:pPr>
        <w:pStyle w:val="BodyText"/>
      </w:pPr>
      <w:r>
        <w:t xml:space="preserve">Maurice, F., Pérébaskine, N., Thore, S., &amp; Fribourg, S. (2019). In vitro dimerization of human RIO2 kinase. RNA Biology, 16, 1633–1642. https://doi.org/10.1080/15476286.2019.1653679</w:t>
      </w:r>
    </w:p>
    <w:p>
      <w:pPr>
        <w:pStyle w:val="BodyText"/>
      </w:pPr>
      <w:r>
        <w:t xml:space="preserve">Read, R. D., Fenton, T. R., Gomez, G. G., Wykosky, J., Vandenberg, S. R., Babic, I., … Thomas, J. B. (2013). A kinome-wide RNAi screen in Drosophila glia reveals that the RIO kinases mediate cell proliferation and survival through TORC2-AKT signaling in glioblastoma. PLoS Genetics, 9, e1003253. https://doi.org/10.1371/journal.pgen.1003253</w:t>
      </w:r>
    </w:p>
    <w:p>
      <w:pPr>
        <w:pStyle w:val="BodyText"/>
      </w:pPr>
      <w:r>
        <w:t xml:space="preserve">Wang, J., Varin, T., Vieth, M., &amp; Elkins, J. M. (2019). Crystal structure of human RIOK2 bound to a specific inhibitor. Open Biology. https://doi.org/10.1098/rsob.190037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2025-07-03T17:59:46Z</dcterms:created>
  <dcterms:modified xsi:type="dcterms:W3CDTF">2025-07-03T17:59:46Z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