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STK31 (also known as SGK396) is placed within the AGC group of protein kinases and, more specifically, in the RSK subfamily (anti2009nonspecificserinethreonineprotein, pp. 27–29; 45–47). It is classified as a non-specific serine/threonine protein kinase with EC number 2.7.11.1 (anti2009nonspecificserinethreonineprotein, pp. 32–34; 119–121; 84–87).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⇌ ADP + phosphoprotein (anti2009nonspecificserinethreonineprotein, pp. 84–87; 119–121).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Kinase activity requires a divalent metal ion. Mg²⁺ is essential and Mn²⁺ can also serve as a cofactor (anti2009nonspecificserinethreonineprotein, pp. 84–87; 32–34; 27–29; 45–47; 119–121).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information on peptide or protein substrate preferences is reported in the cited literature.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Two splice variants encode proteins of 1,019 and 996 amino acids. Each protein contains an N-terminal Tudor domain and a C-terminal kinase domain (kwak2019serinethreoninekinase31, pp. 1–2; zhou2014stk31tdrd8agerm, pp. 3–5). Three-dimensional structural data and key catalytic features have not been described in the available sources.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STK31 expression is cell-cycle dependent. Protein levels are controlled by ubiquitin–proteasome–mediated degradation via a putative C-terminal destruction box (D-box) (kuo2014stk31isa, pp. 1–2).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Tissue distribution: Highly expressed in testis and in primordial follicle oocytes (kwak2019serinethreoninekinase31, pp. 1–2; zhou2014stk31tdrd8agerm, pp. 3–5).</w:t>
      </w:r>
      <w:r>
        <w:br/>
      </w:r>
      <w:r>
        <w:t xml:space="preserve">• Cellular localisation: Centrosomes throughout the cell cycle; centromeres, central spindle and midbody during mitosis (kuo2014stk31isa, pp. 1–2).</w:t>
      </w:r>
      <w:r>
        <w:br/>
      </w:r>
      <w:r>
        <w:t xml:space="preserve">• Interacting partner: Physically associates with the tumour-suppressor PDCD5 (kwak2019serinethreoninekinase31, pp. 1–2).</w:t>
      </w:r>
      <w:r>
        <w:br/>
      </w:r>
      <w:r>
        <w:t xml:space="preserve">• Reported roles:</w:t>
      </w:r>
      <w:r>
        <w:br/>
      </w:r>
      <w:r>
        <w:t xml:space="preserve"> – Male germ-cell development and spermatogenesis (kwak2019serinethreoninekinase31, pp. 1–2; kuo2014stk31isa, pp. 10–11).</w:t>
      </w:r>
      <w:r>
        <w:br/>
      </w:r>
      <w:r>
        <w:t xml:space="preserve"> – Participation in spindle-assembly checkpoint signalling and centrosome function (kuo2014stk31isa, pp. 1–2; 10–11).</w:t>
      </w:r>
      <w:r>
        <w:br/>
      </w:r>
      <w:r>
        <w:t xml:space="preserve"> – Cancer biology: Over-expression can either promote tumour cell migration and invasion (kuo2014stk31isa, pp. 1–2; 10–11) or enhance PDCD5 stabilisation, activating p53-dependent apoptosis and chemosensitivity (kwak2019serinethreoninekinase31, pp. 1–2).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STK31 is a cancer/testis antigen (CTA) with high expression in colorectal, gastric and oesophageal cancers while being largely restricted in other normal tissues (kuo2014stk31isa, pp. 1–2; zhou2014stk31tdrd8agerm, pp. 3–5). Its over-expression correlates with tumourigenicity in colorectal cancer models and it positively regulates the PDCD5–p53 apoptotic pathway (kwak2019serinethreoninekinase31, pp. 1–2; kuo2014stk31isa, pp. 10–11).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Kuo, P., Huang, Y.-L., Hsieh, C., Lee, J.-C., Lin, B., &amp; Hung, L.-Y. (2014). Stk31 is a cell-cycle regulated protein that contributes to the tumorigenicity of epithelial cancer cells. PLoS ONE. https://doi.org/10.1371/journal.pone.0093303</w:t>
      </w:r>
    </w:p>
    <w:p>
      <w:pPr>
        <w:pStyle w:val="BodyText"/>
      </w:pPr>
      <w:r>
        <w:t xml:space="preserve">Kwak, S., Lee, S.-H., Han, E.-J., Park, S.-Y., Jeong, M.-H., Seo, J., Park, S.-H., Sung, G.-J., Yoo, J.-Y., Yoon, H.-G., &amp; Choi, K.-C. (2019). Serine/threonine kinase 31 promotes PDCD5-mediated apoptosis in p53-dependent human colon cancer cells. Journal of Cellular Physiology, 234, 2649–2658. https://doi.org/10.1002/jcp.27079</w:t>
      </w:r>
    </w:p>
    <w:p>
      <w:pPr>
        <w:pStyle w:val="BodyText"/>
      </w:pPr>
      <w:r>
        <w:t xml:space="preserve">Unknown Author. (2009). Non-specific serine/threonine protein kinase. In Class 2 Transferases (pp. 1–123). Springer. https://doi.org/10.1007/978-3-540-85699-3_1</w:t>
      </w:r>
    </w:p>
    <w:p>
      <w:pPr>
        <w:pStyle w:val="BodyText"/>
      </w:pPr>
      <w:r>
        <w:t xml:space="preserve">Zhou, J., Leu, N., Eckardt, S., McLaughlin, K., Wang, P., &amp; Tian, C. (2014). Stk31/tdrd8, a germ cell-specific factor, is dispensable for reproduction in mice. PLoS ONE. https://doi.org/10.1371/journal.pone.0089471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2025-07-03T21:41:54Z</dcterms:created>
  <dcterms:modified xsi:type="dcterms:W3CDTF">2025-07-03T21:41:54Z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