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Dual-specificity tyrosine-phosphorylation-regulated kinase 4 (DYRK4) belongs to the CMGC protein-kinase group and is classified as a class II DYRK. Orthologs have been reported in human, mouse, rat, chicken, zebrafish, fruit-fly and yeast (Boni et al., 2020; Lindberg &amp; Meijer, 2021). Within the DYRK lineage, DYRK4 clusters with yeast Yak1p and Drosophila minibrain (Becker et al., 1998).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protein-O-phospho-L-Ser/Thr (Becker et al., 1998)</w:t>
      </w:r>
      <w:r>
        <w:br/>
      </w:r>
      <w:r>
        <w:t xml:space="preserve">ATP + DYRK4 (activation loop) ⇌ ADP + DYRK4-Tyr(P) (autophosphorylation on the YxY motif) (Papadopoulos et al., 2011)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by DYRK-family kinases requires divalent Mg²⁺ or Mn²⁺; DYRK4 itself has not yet been assayed separately (Soundararajan et al., 2013; Lindberg &amp; Meijer,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No consensus motif is reported in the 2023 serine/threonine kinase motif atlas (Kokkorakis et al., 2024).</w:t>
      </w:r>
      <w:r>
        <w:br/>
      </w:r>
      <w:r>
        <w:t xml:space="preserve">• Peptide-array profiling indicates preference for Pro at +1 and tolerance for the absence of Arg at –3/–2; DYRKtide is phosphorylated poorly (Papadopoulos et al., 2011).</w:t>
      </w:r>
      <w:r>
        <w:br/>
      </w:r>
      <w:r>
        <w:t xml:space="preserve">• The 2024 tyrosine-kinase specificity atlas contains no DYRK4 data (Kokkorakis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DYRK4 comprises an N-terminal autophosphorylation accessory (NAPA) domain, a DYRK-homology (DH) box, a bilobal kinase core and a variable C-terminal tail (Lindberg &amp; Meijer, 2021). An AlphaFold model (AF-Q9NR20-F1) predicts a canonical kinase fold with an intact HRD motif, DFG motif, ordered αC-helix and continuous hydrophobic spine (Lindberg &amp; Meijer, 2021). The activation segment harbours the conserved YxY autophosphorylation motif (Papadopoulos et al., 2011). A splice variant lacking the CLV triplet near helix H disrupts the H/F interface and abolishes catalytic activity (Papadopoulos et al., 2011). No experimental crystal or NMR structure is available.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of the second Tyr within the YxY motif is essential for full activity (Papadopoulos et al., 2011).</w:t>
      </w:r>
      <w:r>
        <w:br/>
      </w:r>
      <w:r>
        <w:t xml:space="preserve">• Class II DYRKs, including DYRK4, are hydroxylated on Pro-4 by PHD1 before autophosphorylation (Lindberg &amp; Meijer, 2021).</w:t>
      </w:r>
      <w:r>
        <w:br/>
      </w:r>
      <w:r>
        <w:t xml:space="preserve">• Alternative promoters and splicing generate isoforms with or without a classical nuclear-localisation signal, defining nuclear versus cytosolic localisation (Papadopoulos et al., 2011; Aranda et al., 2011).</w:t>
      </w:r>
      <w:r>
        <w:br/>
      </w:r>
      <w:r>
        <w:t xml:space="preserve">• Additional, unidentified Ser/Thr phosphorylations cause electrophoretic mobility shifts (Papadopoulos et al., 2011).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GTEx and the Human Protein Atlas show low overall expression with enrichment in selected brain regions and reproductive tissues; in rodents, expression peaks in step-8 spermatids (Correa-Sáez et al., 2020; Yoshida &amp; Yoshida, 2023).</w:t>
      </w:r>
      <w:r>
        <w:br/>
      </w:r>
      <w:r>
        <w:t xml:space="preserve">Phenotype: Dyrk4-null mice are viable and fertile with no detectable spermatogenic defects, indicating DYRK4 is non-essential for male reproduction (Yoshida, 2008).</w:t>
      </w:r>
      <w:r>
        <w:br/>
      </w:r>
      <w:r>
        <w:t xml:space="preserve">Cellular role: Over-expression in neurons enhances dendritic branching, suggesting a role in cytoskeletal organisation (Lindberg &amp; Meijer, 2021).</w:t>
      </w:r>
      <w:r>
        <w:br/>
      </w:r>
      <w:r>
        <w:t xml:space="preserve">Substrates/interactors: No validated downstream substrates or stable protein interactors have been reported (Schmitt, 2014).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DYRK4 gene maps to chromosome 12q14.2. No selective inhibitors, disease-associated mutations or strong disease links have been described (Correa-Sáez et al., 2020; Kokkorakis et al., 2024).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Aranda, S., Laguna, A., &amp; de la Luna, S. (2011). DYRK family of protein kinases: evolutionary relationships, biochemical properties, and functional roles. The FASEB Journal, 25, 449–462. https://doi.org/10.1096/fj.10-165837</w:t>
      </w:r>
    </w:p>
    <w:p>
      <w:pPr>
        <w:pStyle w:val="BodyText"/>
      </w:pPr>
      <w:r>
        <w:t xml:space="preserve">Becker, W., Weber, Y., Wetzel, K., Eirmbter, K., Tejedor, F., &amp; Joost, H. (1998). Sequence characteristics, subcellular localization, and substrate specificity of DYRK-related kinases. Journal of Biological Chemistry, 273, 25893–25902. https://doi.org/10.1074/jbc.273.40.25893</w:t>
      </w:r>
    </w:p>
    <w:p>
      <w:pPr>
        <w:pStyle w:val="BodyText"/>
      </w:pPr>
      <w:r>
        <w:t xml:space="preserve">Boni, J., Rubio-Perez, C., López-Bigas, N., Fillat, C., &amp; de la Luna, S. (2020). The DYRK family of kinases in cancer: molecular functions and therapeutic opportunities. Cancers, 12, 2106. https://doi.org/10.3390/cancers12082106</w:t>
      </w:r>
    </w:p>
    <w:p>
      <w:pPr>
        <w:pStyle w:val="BodyText"/>
      </w:pPr>
      <w:r>
        <w:t xml:space="preserve">Correa-Sáez, A., Jiménez-Izquierdo, R., Garrido-Rodríguez, M., Morrugares, R., Muñoz, E., &amp; Calzado, M. A. (2020). Updating dual-specificity tyrosine-phosphorylation-regulated kinase 2 (DYRK2): molecular basis, functions and role in diseases. Cellular and Molecular Life Sciences, 77, 4747–4763. https://doi.org/10.1007/s00018-020-03556-1</w:t>
      </w:r>
    </w:p>
    <w:p>
      <w:pPr>
        <w:pStyle w:val="BodyText"/>
      </w:pPr>
      <w:r>
        <w:t xml:space="preserve">Kokkorakis, N., Zouridakis, M., &amp; Gaitanou, M. (2024). Mirk/DYRK1B kinase inhibitors in targeted cancer therapy. Pharmaceutics, 16, 528. https://doi.org/10.3390/pharmaceutics16040528</w:t>
      </w:r>
    </w:p>
    <w:p>
      <w:pPr>
        <w:pStyle w:val="BodyText"/>
      </w:pPr>
      <w:r>
        <w:t xml:space="preserve">Lindberg, M. F., &amp; Meijer, L. (2021). Dual-specificity, tyrosine phosphorylation-regulated kinases (DYRKs) and CDC2-like kinases (CLKs) in human disease: an overview. International Journal of Molecular Sciences, 22, 6047. https://doi.org/10.3390/ijms22116047</w:t>
      </w:r>
    </w:p>
    <w:p>
      <w:pPr>
        <w:pStyle w:val="BodyText"/>
      </w:pPr>
      <w:r>
        <w:t xml:space="preserve">Papadopoulos, C., Arato, K., Lilienthal, E., Zerweck, J., Schutkowski, M., Chatain, N., Müller-Newen, G., Becker, W., &amp; de la Luna, S. (2011). Splice variants of the dual-specificity tyrosine phosphorylation-regulated kinase 4 (DYRK4) differ in their subcellular localization and catalytic activity. Journal of Biological Chemistry, 286, 5494–5505. https://doi.org/10.1074/jbc.M110.157909</w:t>
      </w:r>
    </w:p>
    <w:p>
      <w:pPr>
        <w:pStyle w:val="BodyText"/>
      </w:pPr>
      <w:r>
        <w:t xml:space="preserve">Schmitt, C. (2014). Development of new lead-like dual inhibitors of CLK1 and DYRK1A/B. [Doctoral dissertation]. https://doi.org/10.22028/D291-22977</w:t>
      </w:r>
    </w:p>
    <w:p>
      <w:pPr>
        <w:pStyle w:val="BodyText"/>
      </w:pPr>
      <w:r>
        <w:t xml:space="preserve">Soundararajan, M., Roos, A. K., Savitsky, P., Filippakopoulos, P., Kettenbach, A. N., Olsen, J. V., Gerber, S. A., Eswaran, J., Knapp, S., &amp; Elkins, J. M. (2013). Structures of Down syndrome kinases, DYRKs, reveal mechanisms of kinase activation and substrate recognition. Structure, 21, 986–996. https://doi.org/10.1016/j.str.2013.03.012</w:t>
      </w:r>
    </w:p>
    <w:p>
      <w:pPr>
        <w:pStyle w:val="BodyText"/>
      </w:pPr>
      <w:r>
        <w:t xml:space="preserve">Yoshida, K. (2008). Role for DYRK family kinases in regulation of apoptosis. Biochemical Pharmacology, 76, 1389–1394. https://doi.org/10.1016/j.bcp.2008.05.021</w:t>
      </w:r>
    </w:p>
    <w:p>
      <w:pPr>
        <w:pStyle w:val="BodyText"/>
      </w:pPr>
      <w:r>
        <w:t xml:space="preserve">Yoshida, S., &amp; Yoshida, K. K. (2023). New insights into the roles for DYRK family in mammalian development and congenital diseases. Genes &amp; Diseases, 10, 758–770. https://doi.org/10.1016/j.gendis.2021.12.004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2025-07-03T19:46:06Z</dcterms:created>
  <dcterms:modified xsi:type="dcterms:W3CDTF">2025-07-03T19:46:06Z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