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Inositol hexakisphosphate kinase 2 (IP6K2) is one of three mammalian IP6K isoforms (IP6K1–3) that form an “atypical-kinase’’ family within the larger inositol polyphosphate kinase superfamily (Azevedo et al., 2011; Chakraborty, 2018; Shears &amp; Wang, 2019). Orthologues occur throughout eukaryotes—including yeast (Kcs1) and the early-diverging protist</w:t>
      </w:r>
      <w:r>
        <w:t xml:space="preserve"> </w:t>
      </w:r>
      <w:r>
        <w:rPr>
          <w:i/>
          <w:iCs/>
        </w:rPr>
        <w:t xml:space="preserve">Giardia lamblia</w:t>
      </w:r>
      <w:r>
        <w:t xml:space="preserve">—indicating an evolutionarily ancient origin from a primordial IP6K precursor (Chakraborty et al., 2011; Wang et al., 2014).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inositol hexakisphosphate (InsP₆) ⇌ ADP + 5-diphosphoinositol pentakisphosphate (5-IP₇) (Chakraborty et al., 2011; Wang et al., 2014).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required for catalysis (Chakraborty et al., 2011; Chakraborty, 2018; Minini et al., 2020).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Highest affinity for InsP₆ (≈20-fold higher than for InsP₅) (Minini et al., 2020).</w:t>
      </w:r>
      <w:r>
        <w:br/>
      </w:r>
      <w:r>
        <w:t xml:space="preserve">• Also phosphorylates InsP₅ to diphosphoinositol tetrakisphosphate (PP-IP₄) and retains low activity toward Ins(1,4,5)P₃ at the 6-OH position (Wang et al., 2014).</w:t>
      </w:r>
      <w:r>
        <w:br/>
      </w:r>
      <w:r>
        <w:t xml:space="preserve">• Identified protein substrate: protein 4.1N (Unknown authors, 2019).</w:t>
      </w:r>
      <w:r>
        <w:br/>
      </w:r>
      <w:r>
        <w:t xml:space="preserve">(No consensus phosphorylation motif reported.)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IP6K2 adopts an ATP-grasp fold with a variable N-terminus and a conserved C-terminal catalytic domain containing a PxxxDxKxG inositol-binding motif and an essential SSLL tetrapeptide (Barker et al., 2009; Minini et al., 2020). AlphaFold modelling (UniProt Q9UHH9) confirms this architecture and highlights isoform-specific insertions that mediate partner selectivity (Chakraborty, 2018). A bipartite nuclear-localization signal directs predominant nuclear residency (Barker et al., 2009).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Phosphorylation by casein kinase 2 (CK2) targets IP6K2 for proteasomal degradation, diminishing its pro-apoptotic activity (Chakraborty et al., 2011; Chakraborty, 2018).</w:t>
      </w:r>
      <w:r>
        <w:br/>
      </w:r>
      <w:r>
        <w:t xml:space="preserve">• IP6K2 is a client of HSP90; chaperone binding inhibits catalytic activity (Chakraborty et al., 2011).</w:t>
      </w:r>
      <w:r>
        <w:br/>
      </w:r>
      <w:r>
        <w:t xml:space="preserve">• Apoptotic stimuli stabilise/activate IP6K2 and promote nuclear translocation (Chakraborty et al., 2011).</w:t>
      </w:r>
      <w:r>
        <w:br/>
      </w:r>
      <w:r>
        <w:t xml:space="preserve">• Regulation by PKA, PKC or mTOR is either absent or not documented for this isoform (Chakraborty, 2018).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IP6K2 is expressed in brain (cerebellar granule &amp; Purkinje cells), testis, breast, thymus, colon, adipose tissue and prostate (Chakraborty, 2018; Minini et al., 2020; Unknown authors, 2019; Unknown authors, 2022).</w:t>
      </w:r>
      <w:r>
        <w:br/>
      </w:r>
      <w:r>
        <w:t xml:space="preserve">Key protein partners: p53 (enhances apoptosis), TRAF2, protein 4.1N, LKB1 and creatine kinase-B (Chakraborty et al., 2011; Chakraborty, 2018; Minini et al., 2020). The catalytic product 5-IP₇ can activate CK2 (Minini et al., 2020).</w:t>
      </w:r>
      <w:r>
        <w:br/>
      </w:r>
      <w:r>
        <w:t xml:space="preserve">Major biological roles include:</w:t>
      </w:r>
      <w:r>
        <w:br/>
      </w:r>
      <w:r>
        <w:t xml:space="preserve">• Promotion of apoptosis and facilitation of DNA repair via stabilization of DNA-PKcs and ATM (Chakraborty et al., 2011; Wang et al., 2014).</w:t>
      </w:r>
      <w:r>
        <w:br/>
      </w:r>
      <w:r>
        <w:t xml:space="preserve">• Neuronal migration and synapse formation (Unknown authors, 2019).</w:t>
      </w:r>
      <w:r>
        <w:br/>
      </w:r>
      <w:r>
        <w:t xml:space="preserve">• Regulation of epithelial–mesenchymal transition (through LKB1), vesicle trafficking, autophagy and cellular energy balance (Minini et al., 2020; Chakraborty et al., 2011).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N²-(m-trifluorobenzyl)-N⁶-(p-nitrobenzyl)purine (TNP): pan-IP6K ATP-competitive inhibitor (Minini et al., 2020; Unknown authors, 2019).</w:t>
      </w:r>
      <w:r>
        <w:br/>
      </w:r>
      <w:r>
        <w:t xml:space="preserve">• Additional non-selective inhibitors (reported for IP6K1 but also affecting IP6K2): phenylarsine oxide, U73122 and LY294002 (Unknown authors, 2019).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Also referred to as PiUS (P(i)-uptake stimulator) (Unknown authors, 2003). IP6K2 exhibits a context-dependent role in cancer: its deletion increases susceptibility to carcinogen-induced tumours, yet it can enhance metastatic potential (Minini et al., 2020; Wang et al., 2014). Elevated 5-IP₇ production links IP6K2 to Huntington’s disease pathology (Unknown authors, 2019). Knock-out mice show improved survival after ionising radiation, underscoring its pro-apoptotic function in DNA-damage responses (Chakraborty, 2018).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Azevedo, C., Szijgyarto, Z., &amp; Saiardi, A. (2011). The signaling role of inositol hexakisphosphate kinases (IP6Ks).</w:t>
      </w:r>
      <w:r>
        <w:t xml:space="preserve"> </w:t>
      </w:r>
      <w:r>
        <w:rPr>
          <w:i/>
          <w:iCs/>
        </w:rPr>
        <w:t xml:space="preserve">Advances in Enzyme Regulation, 51</w:t>
      </w:r>
      <w:r>
        <w:t xml:space="preserve">(1), 74-82. https://doi.org/10.1016/j.advenzreg.2010.08.003</w:t>
      </w:r>
    </w:p>
    <w:p>
      <w:pPr>
        <w:pStyle w:val="BodyText"/>
      </w:pPr>
      <w:r>
        <w:t xml:space="preserve">Barker, C. J., Illies, C., Gaboardi, G. C., &amp; Berggren, P.-O. (2009). Inositol pyrophosphates: structure, enzymology and function.</w:t>
      </w:r>
      <w:r>
        <w:t xml:space="preserve"> </w:t>
      </w:r>
      <w:r>
        <w:rPr>
          <w:i/>
          <w:iCs/>
        </w:rPr>
        <w:t xml:space="preserve">Cellular and Molecular Life Sciences, 66</w:t>
      </w:r>
      <w:r>
        <w:t xml:space="preserve">, 3851-3871. https://doi.org/10.1007/s00018-009-0115-2</w:t>
      </w:r>
    </w:p>
    <w:p>
      <w:pPr>
        <w:pStyle w:val="BodyText"/>
      </w:pPr>
      <w:r>
        <w:t xml:space="preserve">Chakraborty, A., Kim, S., &amp; Snyder, S. H. (2011). Inositol pyrophosphates as mammalian cell signals.</w:t>
      </w:r>
      <w:r>
        <w:t xml:space="preserve"> </w:t>
      </w:r>
      <w:r>
        <w:rPr>
          <w:i/>
          <w:iCs/>
        </w:rPr>
        <w:t xml:space="preserve">Science Signaling, 4</w:t>
      </w:r>
      <w:r>
        <w:t xml:space="preserve">, re1. https://doi.org/10.1126/scisignal.2001958</w:t>
      </w:r>
    </w:p>
    <w:p>
      <w:pPr>
        <w:pStyle w:val="BodyText"/>
      </w:pPr>
      <w:r>
        <w:t xml:space="preserve">Chakraborty, A. (2018). The inositol pyrophosphate pathway in health and diseases.</w:t>
      </w:r>
      <w:r>
        <w:t xml:space="preserve"> </w:t>
      </w:r>
      <w:r>
        <w:rPr>
          <w:i/>
          <w:iCs/>
        </w:rPr>
        <w:t xml:space="preserve">Biological Reviews</w:t>
      </w:r>
      <w:r>
        <w:t xml:space="preserve">. https://doi.org/10.1111/brv.12392</w:t>
      </w:r>
    </w:p>
    <w:p>
      <w:pPr>
        <w:pStyle w:val="BodyText"/>
      </w:pPr>
      <w:r>
        <w:t xml:space="preserve">Minini, M., Senni, A., Unfer, V., &amp; Bizzarri, M. (2020). The key role of IP6K: A novel target for anticancer treatments?</w:t>
      </w:r>
      <w:r>
        <w:t xml:space="preserve"> </w:t>
      </w:r>
      <w:r>
        <w:rPr>
          <w:i/>
          <w:iCs/>
        </w:rPr>
        <w:t xml:space="preserve">Molecules, 25</w:t>
      </w:r>
      <w:r>
        <w:t xml:space="preserve">, 4401. https://doi.org/10.3390/molecules25194401</w:t>
      </w:r>
    </w:p>
    <w:p>
      <w:pPr>
        <w:pStyle w:val="BodyText"/>
      </w:pPr>
      <w:r>
        <w:t xml:space="preserve">Shears, S. B., &amp; Wang, H. (2019). Inositol phosphate kinases: expanding the biological significance of the universal core of the protein kinase fold.</w:t>
      </w:r>
      <w:r>
        <w:t xml:space="preserve"> </w:t>
      </w:r>
      <w:r>
        <w:rPr>
          <w:i/>
          <w:iCs/>
        </w:rPr>
        <w:t xml:space="preserve">Advances in Biological Regulation, 71</w:t>
      </w:r>
      <w:r>
        <w:t xml:space="preserve">, 118-127. https://doi.org/10.1016/j.jbior.2018.10.006</w:t>
      </w:r>
    </w:p>
    <w:p>
      <w:pPr>
        <w:pStyle w:val="BodyText"/>
      </w:pPr>
      <w:r>
        <w:t xml:space="preserve">Wang, H., DeRose, E. F., London, R. E., &amp; Shears, S. B. (2014). IP6K structure and the molecular determinants of catalytic specificity in an inositol phosphate kinase family.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. https://doi.org/10.1038/ncomms5178</w:t>
      </w:r>
    </w:p>
    <w:p>
      <w:pPr>
        <w:pStyle w:val="BodyText"/>
      </w:pPr>
      <w:r>
        <w:t xml:space="preserve">Unknown authors. (2003).</w:t>
      </w:r>
      <w:r>
        <w:t xml:space="preserve"> </w:t>
      </w:r>
      <w:r>
        <w:rPr>
          <w:i/>
          <w:iCs/>
        </w:rPr>
        <w:t xml:space="preserve">Functional studies of type I inositol hexakisphosphate kinase and its role in cell signaling</w:t>
      </w:r>
      <w:r>
        <w:t xml:space="preserve"> </w:t>
      </w:r>
      <w:r>
        <w:t xml:space="preserve">(pp. 22-27).</w:t>
      </w:r>
    </w:p>
    <w:p>
      <w:pPr>
        <w:pStyle w:val="BodyText"/>
      </w:pPr>
      <w:r>
        <w:t xml:space="preserve">Unknown authors. (2019).</w:t>
      </w:r>
      <w:r>
        <w:t xml:space="preserve"> </w:t>
      </w:r>
      <w:r>
        <w:rPr>
          <w:i/>
          <w:iCs/>
        </w:rPr>
        <w:t xml:space="preserve">Discovery, synthesis, and characterization of purine-based isoform-selective inhibitors of inositol hexakisphosphate kinase 1</w:t>
      </w:r>
      <w:r>
        <w:t xml:space="preserve"> </w:t>
      </w:r>
      <w:r>
        <w:t xml:space="preserve">(pp. 23-48).</w:t>
      </w:r>
    </w:p>
    <w:p>
      <w:pPr>
        <w:pStyle w:val="BodyText"/>
      </w:pPr>
      <w:r>
        <w:t xml:space="preserve">Unknown authors. (2022).</w:t>
      </w:r>
      <w:r>
        <w:t xml:space="preserve"> </w:t>
      </w:r>
      <w:r>
        <w:rPr>
          <w:i/>
          <w:iCs/>
        </w:rPr>
        <w:t xml:space="preserve">The inositol pyrophosphates are essential for the development of mammals</w:t>
      </w:r>
      <w:r>
        <w:t xml:space="preserve"> </w:t>
      </w:r>
      <w:r>
        <w:t xml:space="preserve">(pp. 23-28).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2025-07-03T23:41:09Z</dcterms:created>
  <dcterms:modified xsi:type="dcterms:W3CDTF">2025-07-03T23:41:09Z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