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CDK11A belongs to the eukaryotic protein kinase (ePK) superfamily, CMGC group, and Cyclin-Dependent Kinase (CDK) family (Manning et al., 2002a, 2002b). It is the closest vertebrate paralogue of CDK8, sharing ~91 % sequence identity, created by a vertebrate-specific gene duplication of an ancestral CDK8/CDK11 gene (Manning et al., 2002a). Single CDK8/CDK11 orthologues exist in Drosophila, C. elegans and yeast, while vertebrates possess both CDK8 and CDK11A/B; murine orthologues are present (Manning et al., 2002a, 2002b).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→ ADP + phosphoprotein (Johnson et al., 2023).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metal, typically Mg²⁺ or Mn²⁺, to coordinate ATP in the active site (Karimbayli et al., 2024; Wood &amp; Endicott, 2018).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CDK11A is a Ser/Thr, proline-directed kinase that preferentially phosphorylates motifs containing S/T-P; flanking sequence preferences differ from classical cell-cycle CDKs and were mapped by peptide-library/PSSM analyses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kinase domain displays the canonical bi-lobed fold: an N-terminal β-sheet-rich lobe (housing the glycine-rich loop and αC-helix) and a C-terminal α-helical lobe containing the activation (T)-loop; the ATP pocket lies in the inter-lobe cleft (Karimbayli et al., 2024; Wood &amp; Endicott, 2018). A crystal structure of CDK11 bound to the inhibitor OTS964 adopts an active-like configuration and highlights a unique Gly at the xDFG position (Gly223) critical for inhibitor binding (Kelso et al.,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Cyclin binding: activity depends on association with Cyclin L1 or L2 (Loyer &amp; Trembley, 2020).</w:t>
      </w:r>
      <w:r>
        <w:br/>
      </w:r>
      <w:r>
        <w:t xml:space="preserve">• Phosphorylation: activation requires phosphorylation of Thr229 within the activation segment; CHK2 and CK2 have been reported as upstream kinases (Kelso et al., 2022; unknown authors, 2020).</w:t>
      </w:r>
      <w:r>
        <w:br/>
      </w:r>
      <w:r>
        <w:t xml:space="preserve">• Isoforms: full-length CDK11p110 is constitutive; CDK11p58 is translated from an IRES during G₂/M; apoptotic cleavage generates the active p46 and mitochondrial p60 fragments (Loyer &amp; Trembley,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 ubiquitously expressed nuclear kinase that:</w:t>
      </w:r>
      <w:r>
        <w:br/>
      </w:r>
      <w:r>
        <w:t xml:space="preserve">1. Couples transcription and pre-mRNA splicing by associating with hyper-phosphorylated RNA polymerase II and phosphorylating its CTD, as well as splicing factors SF3B1 and SFRS7 (Blazek, 2023; Loyer &amp; Trembley, 2020). Interactors include RNPS1, RNAPII, TFIIF, TFIIS and ELL2 (Loyer &amp; Trembley, 2020).</w:t>
      </w:r>
      <w:r>
        <w:br/>
      </w:r>
      <w:r>
        <w:t xml:space="preserve">2. Promotes G₂/M progression; depletion causes G₂/M arrest, while the p58 isoform contributes to sister-chromatid cohesion, spindle formation and cytokinesis (Li et al., 2022; unknown authors, 2023).</w:t>
      </w:r>
      <w:r>
        <w:br/>
      </w:r>
      <w:r>
        <w:t xml:space="preserve">3. Participates in apoptosis: caspase-generated p46 inhibits translation via eIF3, whereas p60 relocates to mitochondria (Loyer &amp; Trembley, 2020).</w:t>
      </w:r>
      <w:r>
        <w:br/>
      </w:r>
      <w:r>
        <w:t xml:space="preserve">4. Has reported roles in autophagy (Blazek,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OTS964: ATP-competitive inhibitor; KD ≈ 40 nM for CDK11B, &gt;10-fold selectivity over other CDKs; disrupts spliceosome assembly (Blazek, 2023; Kelso et al., 2022; Lin et al., 2019).</w:t>
      </w:r>
      <w:r>
        <w:br/>
      </w:r>
      <w:r>
        <w:t xml:space="preserve">• ZNL-05-044: diaminothiazole scaffold, less potent than OTS964 (Kelso et al., 2022; Li et al., 2022).</w:t>
      </w:r>
      <w:r>
        <w:br/>
      </w:r>
      <w:r>
        <w:t xml:space="preserve">• Resistance mutations include G223S/A, E89G and M160F, which impair OTS964 binding (Kelso et al.,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CDK11A is overexpressed in numerous cancers (osteosarcoma, breast, multiple myeloma, ovarian, liposarcoma, colon, melanoma, oesophageal SCC) and high expression correlates with poor prognosis; many tumour cell lines are CDK11-dependent (Blazek, 2023; Kelso et al., 2022). FBXW7-deficient cells display synthetic lethality upon CDK11 inhibition (Kelso et al., 2022). CDK11 has also been linked to neuroblastoma, AIDS and Alzheimer’s disease (unknown authors, 2020).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Blazek, D. (2023). Therapeutic potential of CDK11 in cancer. Clinical and Translational Medicine, 13, e1201. https://doi.org/10.1002/ctm2.1201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Karimbayli, J., Pellarin, I., Belletti, B., &amp; Baldassarre, G. (2024). Insights into the structural and functional activities of forgotten kinases: PCTAIREs CDKs. Molecular Cancer, 23, Article ??? https://doi.org/10.1186/s12943-024-02043-6</w:t>
      </w:r>
    </w:p>
    <w:p>
      <w:pPr>
        <w:pStyle w:val="BodyText"/>
      </w:pPr>
      <w:r>
        <w:t xml:space="preserve">Kelso, S., O’Brien, S., Kurinov, I., Angers, S., &amp; Sicheri, F. (2022). Crystal structure of the CDK11 kinase domain bound to the small-molecule inhibitor OTS964. Structure, 30, ???–???. https://doi.org/10.1016/j.str.2022.10.003</w:t>
      </w:r>
    </w:p>
    <w:p>
      <w:pPr>
        <w:pStyle w:val="BodyText"/>
      </w:pPr>
      <w:r>
        <w:t xml:space="preserve">Li, Z., Ishida, R., Liu, Y., et al. (2022). Synthesis and structure-activity relationships of cyclin-dependent kinase 11 inhibitors based on a diaminothiazole scaffold. European Journal of Medicinal Chemistry, 238, 114433. https://doi.org/10.1016/j.ejmech.2022.114433</w:t>
      </w:r>
    </w:p>
    <w:p>
      <w:pPr>
        <w:pStyle w:val="BodyText"/>
      </w:pPr>
      <w:r>
        <w:t xml:space="preserve">Lin, A., Giuliano, C. J., Palladino, A., et al. (2019). Off-target toxicity is a common mechanism of action of cancer drugs undergoing clinical trials. Science Translational Medicine, 11, eaaw8412. https://doi.org/10.1126/scitranslmed.aaw8412</w:t>
      </w:r>
    </w:p>
    <w:p>
      <w:pPr>
        <w:pStyle w:val="BodyText"/>
      </w:pPr>
      <w:r>
        <w:t xml:space="preserve">Loyer, P., &amp; Trembley, J. H. (2020). Roles of CDK/cyclin complexes in transcription and pre-mRNA splicing: Cyclins L and CDK11 at the crossroads of cell cycle and regulation of gene expression. Seminars in Cell &amp; Developmental Biology, 107, 36–45. https://doi.org/10.1016/j.semcdb.2020.04.016</w:t>
      </w:r>
    </w:p>
    <w:p>
      <w:pPr>
        <w:pStyle w:val="BodyText"/>
      </w:pPr>
      <w:r>
        <w:t xml:space="preserve">Manning, G., Whyte, D. B., Martinez, R., Hunter, T., &amp; Sudarsanam, S. (2002a). The protein kinase complement of the human genome. Science, 298, 1912–1934. https://doi.org/10.1126/science.1075762</w:t>
      </w:r>
    </w:p>
    <w:p>
      <w:pPr>
        <w:pStyle w:val="BodyText"/>
      </w:pPr>
      <w:r>
        <w:t xml:space="preserve">Manning, G., Plowman, G. D., Hunter, T., &amp; Sudarsanam, S. (2002b). Evolution of protein kinase signaling from yeast to man. Trends in Biochemical Sciences, 27, 514–520. https://doi.org/10.1016/S0968-0004(02)02179-5</w:t>
      </w:r>
    </w:p>
    <w:p>
      <w:pPr>
        <w:pStyle w:val="BodyText"/>
      </w:pPr>
      <w:r>
        <w:t xml:space="preserve">Wood, D. J., &amp; Endicott, J. A. (2018). Structural insights into the functional diversity of the CDK–cyclin family. Open Biology, 8, 180112. https://doi.org/10.1098/rsob.180112</w:t>
      </w:r>
    </w:p>
    <w:p>
      <w:pPr>
        <w:pStyle w:val="BodyText"/>
      </w:pPr>
      <w:r>
        <w:t xml:space="preserve">Unknown authors. (2011). Molecular modelling and bioinformatics studies of CDK4 and related proteins.</w:t>
      </w:r>
    </w:p>
    <w:p>
      <w:pPr>
        <w:pStyle w:val="BodyText"/>
      </w:pPr>
      <w:r>
        <w:t xml:space="preserve">Unknown authors. (2020). Investigating the role of CDK11 in animal cytokinesis.</w:t>
      </w:r>
    </w:p>
    <w:p>
      <w:pPr>
        <w:pStyle w:val="BodyText"/>
      </w:pPr>
      <w:r>
        <w:t xml:space="preserve">Unknown authors. (2021). Biochemical characterization of the human cyclin-dependent kinases CDK7 and CDK10.</w:t>
      </w:r>
    </w:p>
    <w:p>
      <w:pPr>
        <w:pStyle w:val="BodyText"/>
      </w:pPr>
      <w:r>
        <w:t xml:space="preserve">Unknown authors. (2023). Genome-wide CRISPR screening in FBXW7-mutant cells uncovers multiple druggable synthetic lethal interactions involving cell cycle control.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2025-07-03T22:18:29Z</dcterms:created>
  <dcterms:modified xsi:type="dcterms:W3CDTF">2025-07-03T22:18:29Z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