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Choline kinase β (CHKB) is an atypical small-molecule kinase within the choline kinase family (Arlauckas et al., 2016; Gallego-Ortega et al., 2011). The CHKB gene arose from a duplication of the ancestral gene that also produced choline kinase α (CHKA); human CHKB shares ~60 % sequence identity with CHKA but is encoded on a different chromosome (Arlauckas et al., 2016; Gallego-Ortega et al., 2011). Orthologues are conserved across mammals and other eukaryotes; mouse CHKB shows ~48 % identity to its CHKA counterpart (Chen et al., 2017).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choline ⇌ ADP + phosphocholine</w:t>
      </w:r>
      <w:r>
        <w:br/>
      </w:r>
      <w:r>
        <w:t xml:space="preserve">ATP + ethanolamine ⇌ ADP + phosphoethanolamine</w:t>
      </w:r>
      <w:r>
        <w:br/>
      </w:r>
      <w:r>
        <w:t xml:space="preserve">(Arlauckas et al., 2016; Wu &amp; Vance, 2010; Kloeckner et al., 2022)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a divalent cation, principally Mg²⁺ (Arlauckas et al., 2016; Tavasoli et al., 2022; Wu &amp; Vance, 2010).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CHKB phosphorylates the small-molecule substrates choline and ethanolamine; it does not act on protein substrates. Relative to CHKA, CHKB displays higher affinity for ethanolamine (Arlauckas et al., 2016; Chang et al., 2016; Wu &amp; Vance, 2010).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enzyme adopts the canonical bilobal kinase fold with an ATP-binding cleft between N- and C-terminal lobes (Arlauckas et al., 2016). Conserved Brenner and CK/EK motifs support catalysis (Unknown Authors, 2015). Key sites include a substrate-binding segment (aa 77–79), nucleotide-binding regions (aa 75–81, 146–152) and individual ATP contacts (aa 104, 244, 264) (Chen et al., 2017). A flexible ATP-binding loop replaces the typical glycine-rich P-loop (Arlauckas et al., 2016). The N-terminus bears an N-acetyl-Ala² important for oligomerisation (Chen et al., 2017). CHKB forms active homodimers and CHKB–CHKA heterodimers; the CHKB three-dimensional fold superimposes on CHKA with an RMSD of 2.9 Å (Chen et al., 2017). Crystallography has visualised ADP and phosphocholine in the active site (Chang et al., 2016).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Protein kinase A phosphorylates CHKB on Ser39/Ser40, doubling catalytic efficiency and enhancing sensitivity to hemicholinium-3 (Chang et al., 2016). Additional modulation by MAPK or PI3K/AKT signalling is suggested but not yet fully defined (Gallego-Ortega et al., 2011).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CHKB catalyses the first committed step of the Kennedy pathway, supplying phosphocholine and phosphoethanolamine for phosphatidylcholine and phosphatidylethanolamine biosynthesis (Arlauckas et al., 2016; Wu &amp; Vance, 2010). It is essential for phospholipid homeostasis, normal mitochondrial function and musculoskeletal development (Chang et al., 2016; Chen et al., 2017). Expression is tissue-restricted, with high levels in heart, liver and skeletal muscle; in adult muscle CHKB predominates as CHKA is down-regulated (Arlauckas et al., 2016; Chen et al., 2017; Sayed-Zahid et al., 2019). Functional interaction with CHKA yields heterodimers of intermediate activity (Arlauckas et al., 2016).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Hemicholinium-3 (HC-3) binds near the active site; phosphorylation of CHKB by PKA markedly increases HC-3 potency (Chang et al., 2016). Most other choline-kinase inhibitors are designed for CHKA and lack CHKB selectivity (Arlauckas et al., 2016; Chen et al., 2017).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Biallelic CHKB mutations cause megaconial congenital muscular dystrophy featuring enlarged mitochondria, muscle wasting and cardiac defects (Arlauckas et al., 2016; Tavasoli et al., 2022). Additional loss-of-function variants lead to neurodevelopmental delay, microcephaly and hypotonia (Kloeckner et al., 2022). Mouse models replicate muscular dystrophy, bone deformities and osteoporosis (Wu &amp; Vance, 2010; Chen et al., 2017). Unlike CHKA, CHKB is not oncogenic; in some cancers the gene is deleted (Arlauckas et al., 2016; Gokhale &amp; Xie, 2021). CDP-choline supplementation bypasses CHKB deficiency and ameliorates muscle weakness in mice (Chen et al., 2017).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Arlauckas, S. P., Popov, A. V., &amp; Delikatny, E. J. (2016). Choline kinase alpha—putting the chok-hold on tumor metabolism. Progress in Lipid Research, 63, 28–40. https://doi.org/10.1016/j.plipres.2016.03.005</w:t>
      </w:r>
    </w:p>
    <w:p>
      <w:pPr>
        <w:pStyle w:val="BodyText"/>
      </w:pPr>
      <w:r>
        <w:t xml:space="preserve">Chang, C. C., Few, L. L., Konrad, M., &amp; See Too, W. C. (2016). Phosphorylation of human choline kinase beta by protein kinase A: Its impact on activity and inhibition. PLOS ONE, 11(5), e0154702. https://doi.org/10.1371/journal.pone.0154702</w:t>
      </w:r>
    </w:p>
    <w:p>
      <w:pPr>
        <w:pStyle w:val="BodyText"/>
      </w:pPr>
      <w:r>
        <w:t xml:space="preserve">Chen, X., Qiu, H., Wang, C., Yuan, Y., Tickner, J. C., Xu, J., &amp; Zou, J. (2017). Molecular structure and differential function of choline kinases CHKα and CHKβ in musculoskeletal system and cancer. Cytokine &amp; Growth Factor Reviews, 33, 65–72. https://doi.org/10.1016/j.cytogfr.2016.10.002</w:t>
      </w:r>
    </w:p>
    <w:p>
      <w:pPr>
        <w:pStyle w:val="BodyText"/>
      </w:pPr>
      <w:r>
        <w:t xml:space="preserve">Gallego-Ortega, D., Gómez del Pulgar, T., Valdés-Mora, F., Cebrián, A., &amp; Lacal, J. (2011). Involvement of human choline kinase alpha and beta in carcinogenesis: A different role in lipid metabolism and biological functions. Advances in Enzyme Regulation, 51(1), 183–194. https://doi.org/10.1016/j.advenzreg.2010.09.010</w:t>
      </w:r>
    </w:p>
    <w:p>
      <w:pPr>
        <w:pStyle w:val="BodyText"/>
      </w:pPr>
      <w:r>
        <w:t xml:space="preserve">Gokhale, S., &amp; Xie, P. (2021). Chok-full of potential: Choline kinase in B cell and T cell malignancies. Pharmaceutics, 13(6), 911. https://doi.org/10.3390/pharmaceutics13060911</w:t>
      </w:r>
    </w:p>
    <w:p>
      <w:pPr>
        <w:pStyle w:val="BodyText"/>
      </w:pPr>
      <w:r>
        <w:t xml:space="preserve">Kloeckner, C., Fernández Murray, J. P., Tavasoli, M., et al. (2022). Bi-allelic variants in CHKA cause a neurodevelopmental disorder with epilepsy and microcephaly. Brain. https://doi.org/10.1101/2021.10.21.21265050</w:t>
      </w:r>
    </w:p>
    <w:p>
      <w:pPr>
        <w:pStyle w:val="BodyText"/>
      </w:pPr>
      <w:r>
        <w:t xml:space="preserve">Sayed-Zahid, A. A., Sher, R. B., Sukoff Rizzo, S. J., et al. (2019). Functional rescue in a mouse model of congenital muscular dystrophy with megaconial myopathy. Human Molecular Genetics, 28(16), 2635–2647. https://doi.org/10.1093/hmg/ddz068</w:t>
      </w:r>
    </w:p>
    <w:p>
      <w:pPr>
        <w:pStyle w:val="BodyText"/>
      </w:pPr>
      <w:r>
        <w:t xml:space="preserve">Tavasoli, M., Feridooni, T., Feridooni, H., et al. (2022). A mouse model of inherited choline kinase β-deficiency presents with specific cardiac abnormalities and a predisposition to arrhythmia. Journal of Biological Chemistry, 298(3), 101716. https://doi.org/10.1016/j.jbc.2022.101716</w:t>
      </w:r>
    </w:p>
    <w:p>
      <w:pPr>
        <w:pStyle w:val="BodyText"/>
      </w:pPr>
      <w:r>
        <w:t xml:space="preserve">Unknown Authors. (2015). Phosphorylation and regulation of human choline kinase beta by protein kinase A (pp. 25–32).</w:t>
      </w:r>
    </w:p>
    <w:p>
      <w:pPr>
        <w:pStyle w:val="BodyText"/>
      </w:pPr>
      <w:r>
        <w:t xml:space="preserve">Wu, G., &amp; Vance, D. E. (2010). Choline kinase and its function. Biochemistry and Cell Biology, 88(4), 559–564. https://doi.org/10.1139/o09-160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2025-07-03T20:31:56Z</dcterms:created>
  <dcterms:modified xsi:type="dcterms:W3CDTF">2025-07-03T20:31:56Z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