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type 1 (CaMK1), also referred to as CaM kinase I or CaMK1α and encoded by the CAMK1 gene (Uniprot Q14012), belongs to the CaMK family, a group of serine/threonine kinases that are highly conserved throughout eukaryotic evolution (brzozowski2019themultifunctionalcalciumcalmodulin pages 1-4).</w:t>
      </w:r>
      <w:r>
        <w:br/>
      </w:r>
      <w:r>
        <w:t xml:space="preserve">Within this family, CaMK1 is classified into a subfamily that includes four isoforms (α, β, γ, and δ), each encoded by distinct but evolutionarily related genes; these isoforms share approximately 80% sequence identity in their catalytic domains, establishing a conserved phylogenetic relationship among the members (tong2012…proteinkinases pages 42-48).</w:t>
      </w:r>
      <w:r>
        <w:br/>
      </w:r>
      <w:r>
        <w:t xml:space="preserve">The evolutionary pattern of CaMK1 mirrors that of other calcium/calmodulin-dependent kinases (such as CaMKII and CaMKIV) and can be traced back to the common ancestor of eukaryotes, underscoring an ancient and conserved signaling mechanism across diverse species (brzozowski2019themultifunctionalcalciumcalmodulin pages 1-4).</w:t>
      </w:r>
      <w:r>
        <w:br/>
      </w:r>
      <w:r>
        <w:t xml:space="preserve">Comparative genomic analyses indicate that CaMK1 orthologs are found in all mammalian species, and similar kinases can also be identified in lower eukaryotes, reflecting the fundamental role of Ca^2+/calmodulin-mediated signaling from yeast to man (tong2012…proteinkinases pages 42-48).</w:t>
      </w:r>
    </w:p>
    <w:p>
      <w:pPr>
        <w:numPr>
          <w:ilvl w:val="0"/>
          <w:numId w:val="1001"/>
        </w:numPr>
      </w:pPr>
      <w:r>
        <w:t xml:space="preserve">Reaction Catalyzed</w:t>
      </w:r>
      <w:r>
        <w:br/>
      </w:r>
      <w:r>
        <w:t xml:space="preserve">CaMK1 catalyzes the phosphorylation reaction in which the γ-phosphate group of ATP is transferred to the hydroxyl group of a serine or threonine residue on a target protein, yielding ADP and the phosphorylated protein product (brzozowski2019themultifunctionalcalciumcalmodulin pages 19-21).</w:t>
      </w:r>
      <w:r>
        <w:br/>
      </w:r>
      <w:r>
        <w:t xml:space="preserve">This enzymatic reaction is central to the modulation of downstream signaling pathways, as the addition of a phosphate group can alter the activity, localization, or interaction properties of substrate proteins (mclennan2018structural&amp;kinetic pages 7-16).</w:t>
      </w:r>
    </w:p>
    <w:p>
      <w:pPr>
        <w:numPr>
          <w:ilvl w:val="0"/>
          <w:numId w:val="1001"/>
        </w:numPr>
      </w:pPr>
      <w:r>
        <w:t xml:space="preserve">Cofactor Requirements</w:t>
      </w:r>
      <w:r>
        <w:br/>
      </w:r>
      <w:r>
        <w:t xml:space="preserve">The catalytic activity of CaMK1 is strictly dependent on the binding of calcium ions (Ca^2+) to the ubiquitous calcium sensor protein calmodulin (CaM); the resulting Ca^2+/CaM complex binds to the regulatory domain of CaMK1 to relieve its autoinhibitory conformation (beghi2022calciumsignallingin pages 2-3).</w:t>
      </w:r>
      <w:r>
        <w:br/>
      </w:r>
      <w:r>
        <w:t xml:space="preserve">Additionally, for the phosphorylation reaction to occur, CaMK1 requires Mg^2+ ions as cofactors to facilitate the proper binding and positioning of ATP within the active site (clapperton2002structureofthe pages 1-2).</w:t>
      </w:r>
    </w:p>
    <w:p>
      <w:pPr>
        <w:numPr>
          <w:ilvl w:val="0"/>
          <w:numId w:val="1001"/>
        </w:numPr>
      </w:pPr>
      <w:r>
        <w:t xml:space="preserve">Substrate Specificity</w:t>
      </w:r>
      <w:r>
        <w:br/>
      </w:r>
      <w:r>
        <w:t xml:space="preserve">The substrate specificity of CaMK1 is defined by its recognition of a consensus sequence characterized by a hydrophobic residue from the set [M, V, L, I, F] at the −4 position, followed by any amino acid, an invariant arginine at the −3 position, then two unspecified residues, a serine or threonine residue at the phosphorylation site, followed by three non-specified residues and a C-terminal hydrophobic residue from [M, V, L, I, F] (brzozowski2019themultifunctionalcalciumcalmodulin pages 7-8).</w:t>
      </w:r>
      <w:r>
        <w:br/>
      </w:r>
      <w:r>
        <w:t xml:space="preserve">In neurons, CaMK1 phosphorylates specific substrates including ARHGEF7 (also known as BETAPIX) at Ser-694, thereby enhancing its activity and promoting the subsequent activation of RAC1, a key event in spine and synapse formation (brzozowski2019themultifunctionalcalciumcalmodulin pages 19-21).</w:t>
      </w:r>
      <w:r>
        <w:br/>
      </w:r>
      <w:r>
        <w:t xml:space="preserve">Additional substrates reported to be regulated by CaMK1 include factors involved in neuronal differentiation and neurite outgrowth, such as the microtubule-associated protein MARK2, which undergoes phosphorylation that supports axonal extension and growth cone motility (carminati2019roleofca2+calmodulin pages 28-32).</w:t>
      </w:r>
    </w:p>
    <w:p>
      <w:pPr>
        <w:numPr>
          <w:ilvl w:val="0"/>
          <w:numId w:val="1001"/>
        </w:numPr>
      </w:pPr>
      <w:r>
        <w:t xml:space="preserve">Structure</w:t>
      </w:r>
      <w:r>
        <w:br/>
      </w:r>
      <w:r>
        <w:t xml:space="preserve">CaMK1 exhibits a modular structure that comprises an N-terminal domain, a central catalytic kinase domain, and a C-terminal regulatory domain; the catalytic domain contains motifs common to serine/threonine kinases such as the glycine-rich loop (p-loop), the conserved catalytic lysine, the DFG motif that coordinates Mg^2+, and the activation loop that includes the critical threonine residue (Thr177 in human CaMK1α) (brzozowski2019themultifunctionalcalciumcalmodulin pages 1-4).</w:t>
      </w:r>
      <w:r>
        <w:br/>
      </w:r>
      <w:r>
        <w:t xml:space="preserve">The regulatory domain of CaMK1 overlaps with its calmodulin-binding region, which is normally engaged in an autoinhibitory interaction that occludes the active site; upon binding of Ca^2+/CaM, this autoinhibition is relieved, allowing the activation loop to adopt a conformation amenable to phosphorylation by upstream kinases (clapperton2002structureofthe pages 1-2).</w:t>
      </w:r>
      <w:r>
        <w:br/>
      </w:r>
      <w:r>
        <w:t xml:space="preserve">High-resolution crystallographic studies have revealed that in the autoinhibited state, a short helical segment within the activation loop sequesters the phosphorylatable Thr177, thereby preventing access by CaMKK; calmodulin binding induces a conformational rearrangement that exposes Thr177 for phosphorylation and full activation (zha2012crystalstructuresof pages 11-12).</w:t>
      </w:r>
      <w:r>
        <w:br/>
      </w:r>
      <w:r>
        <w:t xml:space="preserve">Unique structural features include the presence of hydrophobic anchor residues in the calmodulin-binding domain, such as Trp-303 and Met-316, which secure the interaction with CaM, a mechanism that is common yet finely tuned among CaMK family members (clapperton2002structureofthe pages 1-2, zha2012crystalstructuresof pages 11-12).</w:t>
      </w:r>
    </w:p>
    <w:p>
      <w:pPr>
        <w:numPr>
          <w:ilvl w:val="0"/>
          <w:numId w:val="1001"/>
        </w:numPr>
      </w:pPr>
      <w:r>
        <w:t xml:space="preserve">Regulation</w:t>
      </w:r>
      <w:r>
        <w:br/>
      </w:r>
      <w:r>
        <w:t xml:space="preserve">The activity of CaMK1 is principally regulated by the binding of calcium-saturated calmodulin, which alleviates autoinhibition imposed by its regulatory domain; this conformational change is both necessary and sufficient for a basal level of kinase activation (brzozowski2019themultifunctionalcalciumcalmodulin pages 1-4).</w:t>
      </w:r>
      <w:r>
        <w:br/>
      </w:r>
      <w:r>
        <w:t xml:space="preserve">Full activation of CaMK1 requires phosphorylation of the activation loop at Thr177 by upstream CaM kinase kinase (CaMKK), a modification that stabilizes the active conformation and renders the kinase resistant to protein phosphatases in certain cellular contexts (tokumitsu2022molecularmechanismsunderlying pages 12-13, zha2012crystalstructuresof pages 11-12).</w:t>
      </w:r>
      <w:r>
        <w:br/>
      </w:r>
      <w:r>
        <w:t xml:space="preserve">In addition, regulatory mechanisms involve dynamic interactions with other proteins and signaling cascades; for example, NMDA receptor-mediated Ca^2+ influx triggers a cascade that results in increased CaMKK activity, thereby promoting CaMK1 activation in neuronal cells (brzozowski2019themultifunctionalcalciumcalmodulin pages 17-19).</w:t>
      </w:r>
      <w:r>
        <w:br/>
      </w:r>
      <w:r>
        <w:t xml:space="preserve">Other forms of regulation, such as autophosphorylation or interactions with endogenous inhibitory peptides, have been described for related CaMK family members, though for CaMK1 these mechanisms remain less pronounced relative to its dependence on Ca^2+/CaM binding and CaMKK-mediated phosphorylation (tong2012…proteinkinases pages 36-42).</w:t>
      </w:r>
    </w:p>
    <w:p>
      <w:pPr>
        <w:numPr>
          <w:ilvl w:val="0"/>
          <w:numId w:val="1001"/>
        </w:numPr>
      </w:pPr>
      <w:r>
        <w:t xml:space="preserve">Function</w:t>
      </w:r>
      <w:r>
        <w:br/>
      </w:r>
      <w:r>
        <w:t xml:space="preserve">CaMK1 plays a central role in transducing Ca^2+ signals into diverse cellular responses by regulating multiple downstream effectors; its activity is crucial in linking calcium influx to modifications that control transcription factor activation, cell cycle progression, and cytoskeletal dynamics (brzozowski2019themultifunctionalcalciumcalmodulin pages 1-4).</w:t>
      </w:r>
      <w:r>
        <w:br/>
      </w:r>
      <w:r>
        <w:t xml:space="preserve">In neuronal tissues, CaMK1 is abundantly expressed in hippocampal and cerebellar nerve cells where it phosphorylates substrates to modulate neuronal differentiation, promote axonal extension, and regulate growth cone motility, which are critical for the proper formation of neural circuits (beghi2022calciumsignallingin pages 7-9).</w:t>
      </w:r>
      <w:r>
        <w:br/>
      </w:r>
      <w:r>
        <w:t xml:space="preserve">Upon NMDA receptor-mediated Ca^2+ elevation, CaMK1 becomes activated and contributes to the formation of dendritic spines and synapses by phosphorylating ARHGEF7/BETAPIX at Ser-694, an event that ultimately enhances RAC1 activity and facilitates spine morphogenesis and synaptic plasticity necessary for long-term potentiation (LTP) (brzozowski2019themultifunctionalcalciumcalmodulin pages 17-19).</w:t>
      </w:r>
      <w:r>
        <w:br/>
      </w:r>
      <w:r>
        <w:t xml:space="preserve">Moreover, CaMK1 is implicated in the phosphorylation of proteins such as MARK2, thereby promoting neurite outgrowth and differentiation during neuronal development; these functions underscore its role in sustaining both structural and functional aspects of the nervous system (carminati2019roleofca2+calmodulin pages 28-32, brzozowski2019themultifunctionalcalciumcalmodulin pages 21-23).</w:t>
      </w:r>
    </w:p>
    <w:p>
      <w:pPr>
        <w:numPr>
          <w:ilvl w:val="0"/>
          <w:numId w:val="1001"/>
        </w:numPr>
      </w:pPr>
      <w:r>
        <w:t xml:space="preserve">Other Comments</w:t>
      </w:r>
      <w:r>
        <w:br/>
      </w:r>
      <w:r>
        <w:t xml:space="preserve">Pharmacological targeting of the CaMKK–CaMK1 signaling axis has generated interest owing to the role of CaMK1 in regulating critical processes such as synaptic plasticity and cell proliferation; however, specific direct inhibitors of CaMK1 remain less well characterized, and current strategies often involve the use of CaMKK inhibitors such as STO-609 to indirectly modulate CaMK1 activity (brzozowski2019themultifunctionalcalciumcalmodulin pages 19-21, tokumitsu2022molecularmechanismsunderlying pages 17-19).</w:t>
      </w:r>
      <w:r>
        <w:br/>
      </w:r>
      <w:r>
        <w:t xml:space="preserve">Aberrations in CaMK1 signaling have been associated with various pathological conditions, including neurodevelopmental disorders, cognitive deficits related to impaired synaptic plasticity, and certain oncogenic processes where dysregulated cell cycle and differentiation signals contribute to tumor progression (brzozowski2019themultifunctionalcalciumcalmodulin pages 17-19, gerner2017anexplorationof pages 44-48).</w:t>
      </w:r>
      <w:r>
        <w:br/>
      </w:r>
      <w:r>
        <w:t xml:space="preserve">In addition, experimental structural and kinetic studies have provided important insights that have laid the groundwork for rational drug design efforts aimed at targeting unique conformational states of CaMK1, which could eventually lead to the development of selective inhibitors for therapeutic intervention (mclennan2018structural&amp;kinetic pages 87-94, ozden2022camkiibindsboth pages 20-21).</w:t>
      </w:r>
      <w:r>
        <w:br/>
      </w:r>
      <w:r>
        <w:t xml:space="preserve">While direct clinical inhibitors of CaMK1 have not yet reached advanced development, the continued exploration of its regulatory mechanisms and structural features remains a priority in basic and translational research, with potential applications in the treatment of neurodegenerative conditions and cancers (kameshita2003proteinphosphatasesthat pages 20-24, davare2004inhibitionofcalciumcalmodulindependent pages 1-1).</w:t>
      </w:r>
    </w:p>
    <w:p>
      <w:pPr>
        <w:pStyle w:val="FirstParagraph"/>
      </w:pPr>
      <w:r>
        <w:t xml:space="preserve">References</w:t>
      </w:r>
    </w:p>
    <w:p>
      <w:pPr>
        <w:numPr>
          <w:ilvl w:val="0"/>
          <w:numId w:val="1002"/>
        </w:numPr>
      </w:pPr>
      <w:r>
        <w:t xml:space="preserve">(brzozowski2019themultifunctionalcalciumcalmodulin pages 21-23):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(tokumitsu2022molecularmechanismsunderlying pages 12-13):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(tong2012…proteinkinases pages 36-42): M Tong. … protein kinases for solution nmr spectroscopy and the structural mechanism of inhibition and activation of an oncogenic calcium calmodulin dependent protein kinase. Unknown journal, 2012.</w:t>
      </w:r>
    </w:p>
    <w:p>
      <w:pPr>
        <w:numPr>
          <w:ilvl w:val="0"/>
          <w:numId w:val="1002"/>
        </w:numPr>
      </w:pPr>
      <w:r>
        <w:t xml:space="preserve">(tong2012…proteinkinases pages 42-48): M Tong. … protein kinases for solution nmr spectroscopy and the structural mechanism of inhibition and activation of an oncogenic calcium calmodulin dependent protein kinase. Unknown journal, 2012.</w:t>
      </w:r>
    </w:p>
    <w:p>
      <w:pPr>
        <w:numPr>
          <w:ilvl w:val="0"/>
          <w:numId w:val="1002"/>
        </w:numPr>
      </w:pPr>
      <w:r>
        <w:t xml:space="preserve">(beghi2022calciumsignallingin pages 7-9):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(brzozowski2019themultifunctionalcalciumcalmodulin pages 1-4):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17-19):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19-21):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7-8):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(clapperton2002structureofthe pages 1-2): Julie A. Clapperton, Stephen R. Martin, Stephen J. Smerdon, Steven J. Gamblin, and Peter M. Bayley. Structure of the complex of calmodulin with the target sequence of calmodulin-dependent protein kinase i: studies of the kinase activation mechanism‡. Biochemistry, 41:14669-14679, Dec 2002. URL: https://doi.org/10.1021/bi026660t, doi:10.1021/bi026660t. This article has 121 citations and is from a peer-reviewed journal.</w:t>
      </w:r>
    </w:p>
    <w:p>
      <w:pPr>
        <w:numPr>
          <w:ilvl w:val="0"/>
          <w:numId w:val="1002"/>
        </w:numPr>
      </w:pPr>
      <w:r>
        <w:t xml:space="preserve">(davare2004inhibitionofcalciumcalmodulindependent pages 1-1): M. Davare, T. Saneyoshi, Eric S. Guire, Sean Nygaard, and T. Soderling. Inhibition of calcium/calmodulin-dependent protein kinase kinase by protein 14-3-3*. Journal of Biological Chemistry, 279:52191-52199, Dec 2004. URL: https://doi.org/10.1074/jbc.m409873200, doi:10.1074/jbc.m409873200. This article has 89 citations and is from a domain leading peer-reviewed journal.</w:t>
      </w:r>
    </w:p>
    <w:p>
      <w:pPr>
        <w:numPr>
          <w:ilvl w:val="0"/>
          <w:numId w:val="1002"/>
        </w:numPr>
      </w:pPr>
      <w:r>
        <w:t xml:space="preserve">(mclennan2018structural&amp;kinetic pages 87-94): S McLennan. Structural &amp; kinetic studies of camk1d interactions. Unknown journal, 2018.</w:t>
      </w:r>
    </w:p>
    <w:p>
      <w:pPr>
        <w:numPr>
          <w:ilvl w:val="0"/>
          <w:numId w:val="1002"/>
        </w:numPr>
      </w:pPr>
      <w:r>
        <w:t xml:space="preserve">(tokumitsu2022molecularmechanismsunderlying pages 17-19):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(zha2012crystalstructuresof pages 11-12): M. Zha, C. Zhong, Y. Ou, Li Han, Jianchuang Wang, and Jianping Ding. Crystal structures of human camkiα reveal insights into the regulation mechanism of camki. PLoS ONE, Sep 2012. URL: https://doi.org/10.1371/journal.pone.0044828, doi:10.1371/journal.pone.0044828. This article has 18 citations and is from a peer-reviewed journal.</w:t>
      </w:r>
    </w:p>
    <w:p>
      <w:pPr>
        <w:numPr>
          <w:ilvl w:val="0"/>
          <w:numId w:val="1002"/>
        </w:numPr>
      </w:pPr>
      <w:r>
        <w:t xml:space="preserve">(beghi2022calciumsignallingin pages 2-3):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(carminati2019roleofca2+calmodulin pages 28-32): E Carminati. Role of ca2+/calmodulin dependent protein kinase iv on rest activity. Unknown journal, 2019.</w:t>
      </w:r>
    </w:p>
    <w:p>
      <w:pPr>
        <w:numPr>
          <w:ilvl w:val="0"/>
          <w:numId w:val="1002"/>
        </w:numPr>
      </w:pPr>
      <w:r>
        <w:t xml:space="preserve">(gerner2017anexplorationof pages 44-48): L Gerner. An exploration of the structure and function of calcium/calmodulin-dependent kinase kinase 2 (camkk2) in prostate cancer. Unknown journal, 2017.</w:t>
      </w:r>
    </w:p>
    <w:p>
      <w:pPr>
        <w:numPr>
          <w:ilvl w:val="0"/>
          <w:numId w:val="1002"/>
        </w:numPr>
      </w:pPr>
      <w:r>
        <w:t xml:space="preserve">(mclennan2018structural&amp;kinetic pages 7-16): S McLennan. Structural &amp; kinetic studies of camk1d interactions. Unknown journal, 2018.</w:t>
      </w:r>
    </w:p>
    <w:p>
      <w:pPr>
        <w:numPr>
          <w:ilvl w:val="0"/>
          <w:numId w:val="1002"/>
        </w:numPr>
      </w:pPr>
      <w:r>
        <w:t xml:space="preserve">(ozden2022camkiibindsboth pages 20-21): Can Özden, Roman Sloutsky, Tomohiro Mitsugi, Nicholas Santos, Emily Agnello, Christl Gaubitz, Joshua Foster, Emily Lapinskas, Edward A. Esposito, Takeo Saneyoshi, Brian A. Kelch, Scott C. Garman, Yasunori Hayashi, and Margaret M. Stratton. Camkii binds both substrates and activators at the active site. Cell Reports, 40:111064, Jul 2022. URL: https://doi.org/10.1016/j.celrep.2022.111064, doi:10.1016/j.celrep.2022.111064. This article has 41 citations and is from a highest quality peer-reviewed journal.</w:t>
      </w:r>
    </w:p>
    <w:p>
      <w:pPr>
        <w:numPr>
          <w:ilvl w:val="0"/>
          <w:numId w:val="1002"/>
        </w:numPr>
      </w:pPr>
      <w:r>
        <w:t xml:space="preserve">(kameshita2003proteinphosphatasesthat pages 20-24): A. Ishida, Y. Shigeri, T. Taniguchi, and I. Kameshita. Protein phosphatases that regulate multifunctional ca2+/calmodulin-dependent protein kinases: from biochemistry to pharmacology. Pharmacology &amp; therapeutics, 100 3:291-305, Dec 2003. URL: https://doi.org/10.1016/j.pharmthera.2003.09.003, doi:10.1016/j.pharmthera.2003.09.003. This article has 72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