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Calcium/calmodulin‐dependent protein kinase type IV (CaMKIV), encoded by the CAMK4 gene (UniProt Q16566), is a serine/threonine kinase that belongs to the Ca²⁺/calmodulin‐dependent “CaMK” family—a group of kinases that mediate responses to intracellular calcium fluxes. Phylogenetic analyses indicate that CaMKIV is evolutionarily conserved across vertebrates and can be traced back to an early common ancestor of eukaryotes. Within the kinome, CaMKIV is grouped alongside other multifunctional CaMKs (such as CaMKI and CaMKII) that perform diversified roles in neuronal signaling, immune regulation, and cellular differentiation (anderson1998ca2+calmodulindependent pages 2-3, swulius2008ca2+calmodulindependentproteinkinases pages 6-8). Notably, the CAMK4 gene gives rise to at least two distinct isoforms, CaMKIVα and CaMKIVβ, via alternative splicing events; the α isoform is predominantly expressed in brain, thymus, and testis, whereas the β isoform is primarily found in cerebellar granule cells (carminati2019roleofca2+calmodulin pages 28-32, carminati2019roleofca2+calmodulinb pages 28-32). Comparative sequence analysis shows high conservation within the catalytic domain among CaMK family members, while the regulatory domains exhibit divergence that likely underpins tissue‐specific regulation. Unlike CaMKII, which typically forms multimeric assemblies, CaMKIV exists as a monomer—a feature that may contribute to its unique regulatory kinetics (swulius2008ca2+calmodulindependentproteinkinases pages 6-8). The evolutionary stability of the catalytic motifs and overall domain architecture underscores the fundamental role of CaMKIV in cellular physiology across metazoans, linking ancient calcium‐dependent signaling modules to modern processes such as memory consolidation and T-cell development (anderson1998ca2+calmodulindependent pages 1-2, zech2018auniquede pages 1-2).</w:t>
      </w:r>
    </w:p>
    <w:p>
      <w:pPr>
        <w:numPr>
          <w:ilvl w:val="0"/>
          <w:numId w:val="1001"/>
        </w:numPr>
      </w:pPr>
      <w:r>
        <w:t xml:space="preserve">Reaction Catalyzed</w:t>
      </w:r>
      <w:r>
        <w:br/>
      </w:r>
      <w:r>
        <w:t xml:space="preserve">CaMKIV catalyzes the transfer of a phosphate group from ATP to specific serine or threonine residues on substrate proteins. In biochemical terms, the reaction proceeds as follows:</w:t>
      </w:r>
      <w:r>
        <w:br/>
      </w:r>
      <w:r>
        <w:t xml:space="preserve">  ATP + [protein]–(L‑serine/threonine) → ADP + [protein]–(L‑serine/threonine)‑phosphate + H⁺.</w:t>
      </w:r>
      <w:r>
        <w:br/>
      </w:r>
      <w:r>
        <w:t xml:space="preserve">This phosphotransfer reaction is central to the enzyme’s role in converting transient calcium signals into sustained changes in protein function. By catalyzing this reaction, CaMKIV modulates the activity, stability, conformation, or interaction properties of various target proteins, including key transcription regulators such as CREB, MEF2, JUN, and RORA. The specificity in this phosphorylation reaction underlies many downstream biological processes ranging from gene transcription and neuronal plasticity to the modulation of immune responses (anderson1998ca2+calmodulindependent pages 12-13, swulius2008ca2+calmodulindependentproteinkinases pages 9-10).</w:t>
      </w:r>
    </w:p>
    <w:p>
      <w:pPr>
        <w:numPr>
          <w:ilvl w:val="0"/>
          <w:numId w:val="1001"/>
        </w:numPr>
      </w:pPr>
      <w:r>
        <w:t xml:space="preserve">Cofactor Requirements</w:t>
      </w:r>
      <w:r>
        <w:br/>
      </w:r>
      <w:r>
        <w:t xml:space="preserve">The catalytic activity of CaMKIV is dependent on several essential cofactors. First and foremost, the enzyme requires elevated intracellular calcium levels; the binding of Ca²⁺ to the ubiquitous calcium‐sensor protein calmodulin (CaM) induces a conformational shift in CaM that is necessary for its interaction with CaMKIV. This Ca²⁺/calmodulin complex is the primary allosteric activator that relieves the autoinhibitory constraints imposed by the C-terminal regulatory domain, thus priming the kinase for activity. In addition to this regulatory function, the phosphoryl transfer reaction executed by the catalytic domain necessitates the presence of Mg²⁺ ions. Mg²⁺ coordinates with ATP within the active site, facilitating the proper positioning of the γ-phosphate group for transfer to the substrate (anderson1998ca2+calmodulindependent pages 2-3, swulius2008ca2+calmodulindependentproteinkinases pages 8-9).</w:t>
      </w:r>
    </w:p>
    <w:p>
      <w:pPr>
        <w:numPr>
          <w:ilvl w:val="0"/>
          <w:numId w:val="1001"/>
        </w:numPr>
      </w:pPr>
      <w:r>
        <w:t xml:space="preserve">Substrate Specificity</w:t>
      </w:r>
      <w:r>
        <w:br/>
      </w:r>
      <w:r>
        <w:t xml:space="preserve">CaMKIV displays a well‐defined substrate specificity that is critical for its role in cellular signaling. The kinase preferentially phosphorylates serine or threonine residues that are situated within a consensus sequence typically characterized by a basic residue, most commonly an arginine (R), located three amino acids upstream of the target site—thus following an R–X–X–S/T motif. This consensus sequence enables CaMKIV to selectively recognize and modify nuclear substrates involved in transcription regulation. Among its physiologically relevant targets are transcription factors such as CREB, which requires phosphorylation at Ser‑133 for the activation of genes involved in synaptic plasticity and memory consolidation; MEF2, which plays a role in muscle differentiation and neuronal development; as well as JUN and RORA, which have functions in apoptosis and immune responses respectively (anderson1998ca2+calmodulindependent pages 12-13, carminati2019roleofca2+calmodulin pages 28-32).</w:t>
      </w:r>
    </w:p>
    <w:p>
      <w:pPr>
        <w:numPr>
          <w:ilvl w:val="0"/>
          <w:numId w:val="1001"/>
        </w:numPr>
      </w:pPr>
      <w:r>
        <w:t xml:space="preserve">Structure</w:t>
      </w:r>
      <w:r>
        <w:br/>
      </w:r>
      <w:r>
        <w:t xml:space="preserve">The structural organization of CaMKIV is emblematic of the modular design characteristic of Ca²⁺/calmodulin‐dependent kinases. The enzyme is composed primarily of two major domains: an N-terminal catalytic (kinase) domain and a C-terminal regulatory domain.</w:t>
      </w:r>
    </w:p>
    <w:p>
      <w:pPr>
        <w:pStyle w:val="FirstParagraph"/>
      </w:pPr>
      <w:r>
        <w:t xml:space="preserve">The catalytic domain spans approximately residues 46–300 and is organized into a bilobed structure typical of protein kinases. The smaller N-terminal lobe is primarily composed of β-sheets that contribute to ATP binding, while the larger C-terminal lobe is predominantly α-helical and forms the substrate-binding groove. Essential catalytic residues within this domain include a conserved lysine, which interacts with the phosphate groups of ATP, and an aspartate that coordinates with bound Mg²⁺ to facilitate phosphoryl transfer. A defining feature of the catalytic domain is the activation loop, which harbors a critical threonine residue (Thr196) whose phosphorylation by CaMKK is a prerequisite for full kinase activation. Structural comparisons, based on crystallographic data from related kinases and emerging AlphaFold models, reveal that the spatial arrangement of these active site residues is optimized for rapid and specific catalytic activity (zech2018auniquede pages 1-2, swulius2008ca2+calmodulindependentproteinkinases pages 8-9).</w:t>
      </w:r>
    </w:p>
    <w:p>
      <w:pPr>
        <w:pStyle w:val="BodyText"/>
      </w:pPr>
      <w:r>
        <w:t xml:space="preserve">The C-terminal regulatory domain is markedly distinct from the catalytic module and serves as a critical regulatory hub. This segment contains an autoinhibitory domain that, under resting conditions, interacts with the catalytic core to block substrate binding and prevent unwarranted kinase activity. Embedded within this regulatory region is also the calmodulin‐binding domain, which overlaps with the autoinhibitory sequence. In the absence of elevated intracellular Ca²⁺, the intramolecular association between the autoinhibitory domain and the kinase domain maintains CaMKIV in an inactive conformation. Upon binding of the Ca²⁺/calmodulin complex, a conformational rearrangement occurs that displaces the autoinhibitory segment, liberating the catalytic site and allowing access to target substrates. In addition, several serine residues within the regulatory domain (for example, Ser11 and Ser12) can be autophosphorylated to further stabilize the active conformation and render the kinase activity partially independent of Ca²⁺/calmodulin—a feature that is particularly relevant for sustained cellular responses after the initial calcium signal has dissipated (anderson1998ca2+calmodulindependent pages 2-3, carminati2019roleofca2+calmodulinb pages 28-32).</w:t>
      </w:r>
    </w:p>
    <w:p>
      <w:pPr>
        <w:pStyle w:val="BodyText"/>
      </w:pPr>
      <w:r>
        <w:t xml:space="preserve">Alternative splicing of the CAMK4 gene introduces further complexity into the enzyme’s structure by producing isoforms with differential N-terminal extensions, which may influence subcellular localization and interaction with other regulatory proteins. For instance, CaMKIVβ, distinguished by an additional 28 amino acids at its N-terminus compared to CaMKIVα, has been associated with cerebellar functions, hinting at specialized roles within intracerebral signaling networks. Moreover, the regulatory domain contains sequences that function as nuclear localization signals, ensuring that CaMKIV is predominantly directed to the nucleus where it can exert its effects on transcriptional regulation. The interplay between the structured catalytic domain and the more flexible regulatory segments endows CaMKIV with the capacity for extensive conformational dynamics—a characteristic that is central to its rapid activation and inactivation in response to fluctuating intracellular calcium levels (zech2018auniquede pages 1-2, swulius2008ca2+calmodulindependentproteinkinases pages 8-9, carminati2019roleofca2+calmodulinb pages 28-32).</w:t>
      </w:r>
    </w:p>
    <w:p>
      <w:pPr>
        <w:pStyle w:val="Compact"/>
        <w:numPr>
          <w:ilvl w:val="0"/>
          <w:numId w:val="1002"/>
        </w:numPr>
      </w:pPr>
      <w:r>
        <w:t xml:space="preserve">Regulation</w:t>
      </w:r>
      <w:r>
        <w:br/>
      </w:r>
      <w:r>
        <w:t xml:space="preserve">The regulation of CaMKIV is orchestrated through an intricate network of calcium‐dependent interactions and phosphorylation events that finely tune its activity. In quiescent cells, CaMKIV remains auto‐inhibited due to the intramolecular binding of its C-terminal regulatory (autoinhibitory) domain to the catalytic domain. The onset of a calcium signal results in the binding of Ca²⁺ to calmodulin, which then undergoes a conformational transition enabling it to bind to the calmodulin‐binding region of CaMKIV. This binding disrupts the autoinhibitory interactions, thereby “unlocking” the kinase and initiating a partial activation (anderson1998ca2+calmodulindependent pages 2-3, pan2005calmodulin‐dependentproteinkinase pages 1-1).</w:t>
      </w:r>
    </w:p>
    <w:p>
      <w:pPr>
        <w:pStyle w:val="FirstParagraph"/>
      </w:pPr>
      <w:r>
        <w:t xml:space="preserve">Full catalytic activation, however, is achieved only after phosphorylation of a key threonine residue (Thr196) in the activation loop by an upstream kinase, Ca²⁺/calmodulin‐dependent protein kinase kinase (CaMKK). This phosphorylation event induces significant conformational changes within the catalytic domain that enhance substrate turnover—typically increasing kinase activity by 10–25-fold compared to its basal state (anderson1998ca2+calmodulindependent pages 12-13, tokumitsu2022molecularmechanismsunderlying pages 15-16). Subsequent autophosphorylation at sites located within the N-terminal portion of the kinase further consolidates the active configuration, sometimes permitting CaMKIV to maintain activity even after the initial Ca²⁺ signal fades; such autonomous activity is critical for sustaining longer-term cellular responses such as those required in memory consolidation (anderson1998ca2+calmodulindependent pages 12-13, tokumitsu2022molecularmechanismsunderlying pages 17-19).</w:t>
      </w:r>
    </w:p>
    <w:p>
      <w:pPr>
        <w:pStyle w:val="BodyText"/>
      </w:pPr>
      <w:r>
        <w:t xml:space="preserve">Inactivation of CaMKIV is achieved by the action of protein phosphatases such as PP2A and members of the CaMKP family, which remove phosphate groups from both the activation loop and the autophosphorylation sites. This dephosphorylation process reinstates the autoinhibited conformation and ensures that CaMKIV activity is transient and tightly coupled to the calcium signal. Additional modulation may occur via crosstalk with other signaling molecules; for example, protein kinase A (PKA) is known to affect the activity of CaMKK, thereby indirectly influencing CaMKIV function. Moreover, the presence of nuclear localization signals within the regulatory domain facilitates the spatial confinement of active CaMKIV to the nucleus, where it exerts transcriptional control (tokumitsu2022molecularmechanismsunderlying pages 15-16, swulius2008ca2+calmodulindependentproteinkinases pages 9-10).</w:t>
      </w:r>
    </w:p>
    <w:p>
      <w:pPr>
        <w:pStyle w:val="BodyText"/>
      </w:pPr>
      <w:r>
        <w:t xml:space="preserve">Collectively, the regulatory mechanisms governing CaMKIV activity exemplify a multilayered control system in which rapid calcium‐mediated activation and subsequent phosphorylation events are balanced by equally rapid dephosphorylation. This dynamic equilibrium ensures that CaMKIV functions as a highly responsive mediator of intracellular signaling pathways and that its downstream effects are precisely matched to the duration and intensity of the initiating calcium signal (anderson1998ca2+calmodulindependent pages 2-3, tokumitsu2022molecularmechanismsunderlying pages 15-16).</w:t>
      </w:r>
    </w:p>
    <w:p>
      <w:pPr>
        <w:pStyle w:val="Compact"/>
        <w:numPr>
          <w:ilvl w:val="0"/>
          <w:numId w:val="1003"/>
        </w:numPr>
      </w:pPr>
      <w:r>
        <w:t xml:space="preserve">Function</w:t>
      </w:r>
      <w:r>
        <w:br/>
      </w:r>
      <w:r>
        <w:t xml:space="preserve">CaMKIV serves as a central integrator of calcium signals, mediating numerous physiological processes through its ability to regulate gene expression and modulate the activity of critical transcription factors. In the central nervous system, CaMKIV is predominantly localized within the nucleus of hippocampal neurons. Upon activation by Ca²⁺/calmodulin binding and subsequent phosphorylation, CaMKIV targets the transcription factor CREB by phosphorylating it at Ser-133. This phosphorylation event is a key molecular switch that enables CREB to recruit co-activators such as CREB-binding protein (CBP), thereby driving the transcription of genes involved in synaptic plasticity, long-term potentiation (LTP), and ultimately the consolidation of long-term memory (anderson1998ca2+calmodulindependent pages 12-13, tokumitsu2022molecularmechanismsunderlying pages 17-19). Additionally, CaMKIV phosphorylates other transcription factors including MEF2, JUN, and RORA. Through these modifications, CaMKIV regulates diverse gene expression programs that influence neuronal differentiation, survival, and plasticity.</w:t>
      </w:r>
    </w:p>
    <w:p>
      <w:pPr>
        <w:pStyle w:val="FirstParagraph"/>
      </w:pPr>
      <w:r>
        <w:t xml:space="preserve">Beyond its neuronal functions, CaMKIV plays a pivotal role in the immune system. In the thymus, CaMKIV is involved in setting the selection threshold for CD4⁺/CD8⁺ double‐positive thymocytes, a critical process that ensures the proper development and maturation of T cells. In mature CD4⁺ memory T cells, CaMKIV links T-cell receptor (TCR) signaling to the production of key cytokines such as interleukin-2 (IL-2), interferon-gamma (IFN-γ), and interleukin-4 (IL-4), thereby modulating adaptive immune responses. This function is achieved partly through the phosphorylation of transcription factors like CREB and MEF2, which are essential for the transcription of cytokine genes (anderson1998ca2+calmodulindependent pages 1-2, pan2005calmodulin‐dependentproteinkinase pages 3-4).</w:t>
      </w:r>
    </w:p>
    <w:p>
      <w:pPr>
        <w:pStyle w:val="BodyText"/>
      </w:pPr>
      <w:r>
        <w:t xml:space="preserve">In addition, CaMKIV is implicated in the regulation of osteoclast differentiation and the survival of dendritic cells (DCs). Within the skeletal system, CaMKIV influences the differentiation and survival phases of osteoclasts—the cells responsible for bone resorption—thus playing a role in the maintenance of bone homeostasis. In the immune system, CaMKIV supports DC survival by linking Toll-like receptor 4 (TLR4) signaling to the temporal regulation of the anti-apoptotic protein BCL2. These functions illustrate the enzyme’s significance not only in signal transduction but also in cellular development and homeostasis across a variety of tissues (beghi2022calciumsignallingin pages 19-19, carminati2019roleofca2+calmodulin pages 24-28).</w:t>
      </w:r>
    </w:p>
    <w:p>
      <w:pPr>
        <w:pStyle w:val="BodyText"/>
      </w:pPr>
      <w:r>
        <w:t xml:space="preserve">Furthermore, CaMKIV has been found to interface with other intracellular signaling cascades, including the mitogen-activated protein kinase (MAPK) pathways, thereby influencing cellular processes such as proliferation, differentiation, and metabolic control. This integration underscores the role of CaMKIV as a molecular hub that coordinates calcium signals with broader regulatory networks, ultimately determining cell fate and function in response to diverse external stimuli. The multifunctional nature of CaMKIV, spanning roles in neurotransmission, immune cell development, and bone remodeling, positions it as a key effector in the orchestration of both acute and long-term cellular responses (tokumitsu2022molecularmechanismsunderlying pages 17-19, carminati2019roleofca2+calmodulin pages 24-28).</w:t>
      </w:r>
    </w:p>
    <w:p>
      <w:pPr>
        <w:pStyle w:val="Compact"/>
        <w:numPr>
          <w:ilvl w:val="0"/>
          <w:numId w:val="1004"/>
        </w:numPr>
      </w:pPr>
      <w:r>
        <w:t xml:space="preserve">Other Comments</w:t>
      </w:r>
      <w:r>
        <w:br/>
      </w:r>
      <w:r>
        <w:t xml:space="preserve">Pharmacological studies have underscored the therapeutic relevance of targeting CaMKIV, given its central role in mediating responses to intracellular calcium signals. In experimental models, pharmacological inhibitors such as KN-93 and the calmodulin antagonist W7 have been used to suppress CaMKIV activity; however, these molecules exhibit limited specificity, as they also affect other CaMK family members. An alternative strategy involves the use of STO-609, an inhibitor of CaMKK, which indirectly reduces CaMKIV activity by blocking its upstream activation. Such approaches have provided valuable insights into the physiological roles of CaMKIV and its contribution to complex cellular processes (davare2004inhibitionofcalciumcalmodulindependent pages 1-1, pan2005calmodulin‐dependentproteinkinase pages 1-1).</w:t>
      </w:r>
    </w:p>
    <w:p>
      <w:pPr>
        <w:pStyle w:val="FirstParagraph"/>
      </w:pPr>
      <w:r>
        <w:t xml:space="preserve">Disease associations with aberrant CaMKIV activity are emerging as significant. For example, a unique de novo gain-of-function mutation in the CAMK4 gene—resulting in truncation of the autoregulatory domain and consequent constitutive kinase activation—has been linked to a neurodevelopmental disorder characterized by intellectual disability and hyperkinetic movement disorders. This finding not only highlights the indispensability of proper CaMKIV regulation for normal neurodevelopment but also identifies CAMK4 as a candidate gene for clinical syndromes involving cognitive and motor dysfunction (zech2018auniquede pages 1-2). Furthermore, dysregulated CaMKIV activity in neurons is thought to contribute to cognitive deficits associated with aging and neurodegenerative diseases, while in the immune system, inappropriate CaMKIV signaling may result in altered T-cell development and cytokine production, potentially contributing to autoimmune pathologies.</w:t>
      </w:r>
    </w:p>
    <w:p>
      <w:pPr>
        <w:pStyle w:val="BodyText"/>
      </w:pPr>
      <w:r>
        <w:t xml:space="preserve">In addition, the role of CaMKIV in osteoclast differentiation and dendritic cell survival suggests that its dysregulation could be implicated in inflammatory bone diseases and metabolic bone disorders. The broad expression pattern of CaMKIV and its integration within multiple signaling pathways further reinforce its potential as a therapeutic target, and efforts are underway to develop more selective inhibitors to modulate its activity. Taken together, these observations emphasize that precise control of CaMKIV function—whether through endogenous regulatory mechanisms or pharmacological intervention—is critical for maintaining normal cellular homeostasis and preventing disease (davare2004inhibitionofcalciumcalmodulindependent pages 1-1, zech2018auniquede pages 1-2, pan2005calmodulin‐dependentproteinkinase pages 3-4).</w:t>
      </w:r>
    </w:p>
    <w:p>
      <w:pPr>
        <w:pStyle w:val="BodyText"/>
      </w:pPr>
      <w:r>
        <w:t xml:space="preserve">References</w:t>
      </w:r>
    </w:p>
    <w:p>
      <w:pPr>
        <w:numPr>
          <w:ilvl w:val="0"/>
          <w:numId w:val="1005"/>
        </w:numPr>
      </w:pPr>
      <w:r>
        <w:t xml:space="preserve">(anderson1998ca2+calmodulindependent pages 2-3): Kristin A Anderson and Christopher D Kane. Ca 2+ /calmodulin-dependent protein kinase iv and calcium signaling. Biometals, 11:331-343, Dec 1998. URL: https://doi.org/10.1023/a:1009276932076, doi:10.1023/a:1009276932076. This article has 80 citations and is from a peer-reviewed journal.</w:t>
      </w:r>
    </w:p>
    <w:p>
      <w:pPr>
        <w:numPr>
          <w:ilvl w:val="0"/>
          <w:numId w:val="1005"/>
        </w:numPr>
      </w:pPr>
      <w:r>
        <w:t xml:space="preserve">(beghi2022calciumsignallingin pages 19-19):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23:16139, Dec 2022. URL: https://doi.org/10.3390/ijms232416139, doi:10.3390/ijms232416139. This article has 34 citations and is from a peer-reviewed journal.</w:t>
      </w:r>
    </w:p>
    <w:p>
      <w:pPr>
        <w:numPr>
          <w:ilvl w:val="0"/>
          <w:numId w:val="1005"/>
        </w:numPr>
      </w:pPr>
      <w:r>
        <w:t xml:space="preserve">(carminati2019roleofca2+calmodulin pages 28-32): E Carminati. Role of ca2+/calmodulin dependent protein kinase iv on rest activity. Unknown journal, 2019.</w:t>
      </w:r>
    </w:p>
    <w:p>
      <w:pPr>
        <w:numPr>
          <w:ilvl w:val="0"/>
          <w:numId w:val="1005"/>
        </w:numPr>
      </w:pPr>
      <w:r>
        <w:t xml:space="preserve">(carminati2019roleofca2+calmodulinb pages 28-32): E Carminati. Role of ca2+/calmodulin dependent protein kinase iv on rest activity. Unknown journal, 2019.</w:t>
      </w:r>
    </w:p>
    <w:p>
      <w:pPr>
        <w:numPr>
          <w:ilvl w:val="0"/>
          <w:numId w:val="1005"/>
        </w:numPr>
      </w:pPr>
      <w:r>
        <w:t xml:space="preserve">(swulius2008ca2+calmodulindependentproteinkinases pages 6-8): M. T. Swulius and M. N. Waxham. Ca2+/calmodulin-dependent protein kinases. Cellular and Molecular Life Sciences, 65:2637-2657, May 2008. URL: https://doi.org/10.1007/s00018-008-8086-2, doi:10.1007/s00018-008-8086-2. This article has 466 citations and is from a domain leading peer-reviewed journal.</w:t>
      </w:r>
    </w:p>
    <w:p>
      <w:pPr>
        <w:numPr>
          <w:ilvl w:val="0"/>
          <w:numId w:val="1005"/>
        </w:numPr>
      </w:pPr>
      <w:r>
        <w:t xml:space="preserve">(zech2018auniquede pages 1-2): Michael Zech, Daniel D. Lam, Sandrina Weber, Riccardo Berutti, Kamila Poláková, Petra Havránková, Anna Fečíková, Tim M. Strom, Evžen Růžička, Robert Jech, and Juliane Winkelmann. A unique de novo gain-of-function variant in</w:t>
      </w:r>
      <w:r>
        <w:t xml:space="preserve"> </w:t>
      </w:r>
      <w:r>
        <w:t xml:space="preserve">camk4</w:t>
      </w:r>
      <w:r>
        <w:t xml:space="preserve"> </w:t>
      </w:r>
      <w:r>
        <w:t xml:space="preserve">associated with intellectual disability and hyperkinetic movement disorder. Molecular Case Studies, 4:a003293, Sep 2018. URL: https://doi.org/10.1101/mcs.a003293, doi:10.1101/mcs.a003293. This article has 23 citations.</w:t>
      </w:r>
    </w:p>
    <w:p>
      <w:pPr>
        <w:numPr>
          <w:ilvl w:val="0"/>
          <w:numId w:val="1005"/>
        </w:numPr>
      </w:pPr>
      <w:r>
        <w:t xml:space="preserve">(anderson1998ca2+calmodulindependent pages 1-2): Kristin A Anderson and Christopher D Kane. Ca 2+ /calmodulin-dependent protein kinase iv and calcium signaling. Biometals, 11:331-343, Dec 1998. URL: https://doi.org/10.1023/a:1009276932076, doi:10.1023/a:1009276932076. This article has 80 citations and is from a peer-reviewed journal.</w:t>
      </w:r>
    </w:p>
    <w:p>
      <w:pPr>
        <w:numPr>
          <w:ilvl w:val="0"/>
          <w:numId w:val="1005"/>
        </w:numPr>
      </w:pPr>
      <w:r>
        <w:t xml:space="preserve">(anderson1998ca2+calmodulindependent pages 12-13): Kristin A Anderson and Christopher D Kane. Ca 2+ /calmodulin-dependent protein kinase iv and calcium signaling. Biometals, 11:331-343, Dec 1998. URL: https://doi.org/10.1023/a:1009276932076, doi:10.1023/a:1009276932076. This article has 80 citations and is from a peer-reviewed journal.</w:t>
      </w:r>
    </w:p>
    <w:p>
      <w:pPr>
        <w:numPr>
          <w:ilvl w:val="0"/>
          <w:numId w:val="1005"/>
        </w:numPr>
      </w:pPr>
      <w:r>
        <w:t xml:space="preserve">(carminati2019roleofca2+calmodulin pages 24-28): E Carminati. Role of ca2+/calmodulin dependent protein kinase iv on rest activity. Unknown journal, 2019.</w:t>
      </w:r>
    </w:p>
    <w:p>
      <w:pPr>
        <w:numPr>
          <w:ilvl w:val="0"/>
          <w:numId w:val="1005"/>
        </w:numPr>
      </w:pPr>
      <w:r>
        <w:t xml:space="preserve">(davare2004inhibitionofcalciumcalmodulindependent pages 1-1): M. Davare, T. Saneyoshi, Eric S. Guire, Sean Nygaard, and T. Soderling. Inhibition of calcium/calmodulin-dependent protein kinase kinase by protein 14-3-3*. Journal of Biological Chemistry, 279:52191-52199, Dec 2004. URL: https://doi.org/10.1074/jbc.m409873200, doi:10.1074/jbc.m409873200. This article has 89 citations and is from a domain leading peer-reviewed journal.</w:t>
      </w:r>
    </w:p>
    <w:p>
      <w:pPr>
        <w:numPr>
          <w:ilvl w:val="0"/>
          <w:numId w:val="1005"/>
        </w:numPr>
      </w:pPr>
      <w:r>
        <w:t xml:space="preserve">(pan2005calmodulin‐dependentproteinkinase pages 1-1): Fan Pan, Anthony R Means, and Jun O Liu. Calmodulin‐dependent protein kinase iv regulates nuclear export of cabin1 during t‐cell activation. The EMBO Journal, Jun 2005. URL: https://doi.org/10.1038/sj.emboj.7600685, doi:10.1038/sj.emboj.7600685. This article has 50 citations.</w:t>
      </w:r>
    </w:p>
    <w:p>
      <w:pPr>
        <w:numPr>
          <w:ilvl w:val="0"/>
          <w:numId w:val="1005"/>
        </w:numPr>
      </w:pPr>
      <w:r>
        <w:t xml:space="preserve">(pan2005calmodulin‐dependentproteinkinase pages 3-4): Fan Pan, Anthony R Means, and Jun O Liu. Calmodulin‐dependent protein kinase iv regulates nuclear export of cabin1 during t‐cell activation. The EMBO Journal, Jun 2005. URL: https://doi.org/10.1038/sj.emboj.7600685, doi:10.1038/sj.emboj.7600685. This article has 50 citations.</w:t>
      </w:r>
    </w:p>
    <w:p>
      <w:pPr>
        <w:numPr>
          <w:ilvl w:val="0"/>
          <w:numId w:val="1005"/>
        </w:numPr>
      </w:pPr>
      <w:r>
        <w:t xml:space="preserve">(swulius2008ca2+calmodulindependentproteinkinases pages 8-9): M. T. Swulius and M. N. Waxham. Ca2+/calmodulin-dependent protein kinases. Cellular and Molecular Life Sciences, 65:2637-2657, May 2008. URL: https://doi.org/10.1007/s00018-008-8086-2, doi:10.1007/s00018-008-8086-2. This article has 466 citations and is from a domain leading peer-reviewed journal.</w:t>
      </w:r>
    </w:p>
    <w:p>
      <w:pPr>
        <w:numPr>
          <w:ilvl w:val="0"/>
          <w:numId w:val="1005"/>
        </w:numPr>
      </w:pPr>
      <w:r>
        <w:t xml:space="preserve">(swulius2008ca2+calmodulindependentproteinkinases pages 9-10): M. T. Swulius and M. N. Waxham. Ca2+/calmodulin-dependent protein kinases. Cellular and Molecular Life Sciences, 65:2637-2657, May 2008. URL: https://doi.org/10.1007/s00018-008-8086-2, doi:10.1007/s00018-008-8086-2. This article has 466 citations and is from a domain leading peer-reviewed journal.</w:t>
      </w:r>
    </w:p>
    <w:p>
      <w:pPr>
        <w:numPr>
          <w:ilvl w:val="0"/>
          <w:numId w:val="1005"/>
        </w:numPr>
      </w:pPr>
      <w:r>
        <w:t xml:space="preserve">(tokumitsu2022molecularmechanismsunderlying pages 15-16): Hiroshi Tokumitsu and Hiroyuki Sakagami. Molecular mechanisms underlying ca2+/calmodulin-dependent protein kinase kinase signal transduction. International Journal of Molecular Sciences, 23:11025, Sep 2022. URL: https://doi.org/10.3390/ijms231911025, doi:10.3390/ijms231911025. This article has 86 citations and is from a peer-reviewed journal.</w:t>
      </w:r>
    </w:p>
    <w:p>
      <w:pPr>
        <w:numPr>
          <w:ilvl w:val="0"/>
          <w:numId w:val="1005"/>
        </w:numPr>
      </w:pPr>
      <w:r>
        <w:t xml:space="preserve">(tokumitsu2022molecularmechanismsunderlying pages 17-19): Hiroshi Tokumitsu and Hiroyuki Sakagami. Molecular mechanisms underlying ca2+/calmodulin-dependent protein kinase kinase signal transduction. International Journal of Molecular Sciences, 23:11025, Sep 2022. URL: https://doi.org/10.3390/ijms231911025, doi:10.3390/ijms231911025. This article has 86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