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DCLK3 (Doublecortin-like and CAM kinase-like 3) is a member of the doublecortin-like kinase (DCLK) family, which also comprises DCLK1 and DCLK2. This family falls within the broader CAM kinase group of serine/threonine-protein kinases as defined in classic kinome studies (Manning et al. 2002). DCLK3 is evolutionarily conserved across metazoan species, with orthologs identifiable in mammals and other vertebrates. In the context of the human kinome, DCLK3 is grouped with the CaM kinase superfamily, and its evolutionary lineage appears to be distinct from DCLK1 and DCLK2 by virtue of having a relatively shorter C-terminal tail and a more limited complement of doublecortin (DCX) domains. According to phylogenetic analyses performed using sequence alignment and ortholog mapping tools, DCLK3 represents one of the more ancestral members of the DCLK subfamily and can be traced back to the early diversification events that accompanied the emergence of complex multicellular organisms (venkat2023mechanisticandevolutionary pages 4-5, venkat2023mechanisticandevolutionary pages 22-23).</w:t>
      </w:r>
    </w:p>
    <w:p>
      <w:pPr>
        <w:numPr>
          <w:ilvl w:val="0"/>
          <w:numId w:val="1001"/>
        </w:numPr>
      </w:pPr>
      <w:r>
        <w:t xml:space="preserve">Reaction Catalyzed</w:t>
      </w:r>
      <w:r>
        <w:br/>
      </w:r>
      <w:r>
        <w:t xml:space="preserve">DCLK3 catalyzes the transfer of a phosphate group from ATP to serine or threonine residues on substrate proteins. The chemical reaction can be formally written as:</w:t>
      </w:r>
      <w:r>
        <w:br/>
      </w:r>
      <w:r>
        <w:t xml:space="preserve">ATP + [protein]-(L-serine or L-threonine) → ADP + [protein]-(L-serine/threonine)-phosphate + H⁺.</w:t>
      </w:r>
      <w:r>
        <w:br/>
      </w:r>
      <w:r>
        <w:t xml:space="preserve">This ATP-dependent phosphorylation reaction is a hallmark of serine/threonine kinases and falls in line with the conserved catalytic mechanism observed in the CAM kinase family (galvan2018thestriatalkinase pages 28-29).</w:t>
      </w:r>
    </w:p>
    <w:p>
      <w:pPr>
        <w:numPr>
          <w:ilvl w:val="0"/>
          <w:numId w:val="1001"/>
        </w:numPr>
      </w:pPr>
      <w:r>
        <w:t xml:space="preserve">Cofactor Requirements</w:t>
      </w:r>
      <w:r>
        <w:br/>
      </w:r>
      <w:r>
        <w:t xml:space="preserve">The catalytic activity of DCLK3 depends on divalent metal ions, with Mg²⁺ being the principal cofactor required for ATP binding and efficient phosphate transfer. This requirement for Mg²⁺ is consistent with the general cofactor dependency observed among serine/threonine kinases in the CAMK group (galvan2018thestriatalkinase pages 28-29, venkat2023mechanisticandevolutionary pages 1-2).</w:t>
      </w:r>
    </w:p>
    <w:p>
      <w:pPr>
        <w:numPr>
          <w:ilvl w:val="0"/>
          <w:numId w:val="1001"/>
        </w:numPr>
      </w:pPr>
      <w:r>
        <w:t xml:space="preserve">Substrate Specificity</w:t>
      </w:r>
      <w:r>
        <w:br/>
      </w:r>
      <w:r>
        <w:t xml:space="preserve">As a serine/threonine kinase, DCLK3 phosphorylates its substrates on serine and threonine residues. Although the precise consensus substrate motif for DCLK3 has not been fully delineated, its catalytic domain is homologous to other CaM kinases and doublecortin-like kinases. Preliminary investigations suggest that DCLK3’s substrate specificity is likely influenced by both its catalytic cleft and its association with regulatory domains, promoting phosphorylation of target proteins that are key to neuronal survival pathways. However, detailed mapping of its substrate motif remains under active investigation (galvan2018thestriatalkinase pages 15-19, venkat2023mechanisticandevolutionary pages 22-23).</w:t>
      </w:r>
    </w:p>
    <w:p>
      <w:pPr>
        <w:numPr>
          <w:ilvl w:val="0"/>
          <w:numId w:val="1001"/>
        </w:numPr>
      </w:pPr>
      <w:r>
        <w:t xml:space="preserve">Structure</w:t>
      </w:r>
      <w:r>
        <w:br/>
      </w:r>
      <w:r>
        <w:t xml:space="preserve">DCLK3 is organized into discrete structural domains that underpin its dual functions. The N-terminal portion contains a doublecortin-like domain that is responsible for binding to microtubules, a characteristic shared with other members of the DCLK family. This microtubule-binding domain is implicated in the stabilization and organization of the neuronal cytoskeleton. The C-terminal region houses the serine/threonine kinase domain, which folds into the canonical bilobal structure observed in many protein kinases. The smaller (N-terminal) lobe is primarily composed of β-sheets and is involved in ATP coordination, while the larger (C-terminal) lobe is predominantly α-helical and contains the substrate-binding site. Key catalytic features of the kinase domain include a glycine-rich loop that facilitates the binding of ATP, a conserved DFG motif critical for orienting the divalent metal ion cofactor, and a conserved lysine residue (notably K543 in the murine ortholog) that forms a salt bridge with a glutamate on the C-helix. In models derived from AlphaFold predictions and supported by comparative structural analyses, the activation loop, hydrophobic catalytic spine, and regulatory C-helix are evident, underscoring the structural similarity of DCLK3 to other CaM kinases. Notably, DCLK3 appears to possess a shorter C-terminal regulatory tail relative to DCLK1 and DCLK2, a feature that may have implications for its regulatory dynamics (galvan2018thestriatalkinase pages 1-3, galvan2018thestriatalkinase pages 9-11, venkat2023mechanisticandevolutionary pages 4-5).</w:t>
      </w:r>
    </w:p>
    <w:p>
      <w:pPr>
        <w:numPr>
          <w:ilvl w:val="0"/>
          <w:numId w:val="1001"/>
        </w:numPr>
      </w:pPr>
      <w:r>
        <w:t xml:space="preserve">Regulation</w:t>
      </w:r>
      <w:r>
        <w:br/>
      </w:r>
      <w:r>
        <w:t xml:space="preserve">The regulation of DCLK3 involves mechanisms typical of serine/threonine kinases within the CAMK family. Autophosphorylation plays a central role in modulating its catalytic activity, as mutation of key residues such as the conserved lysine (K543) has been shown to abolish enzyme activity in experimental models. This suggests that proper orientation and phosphorylation of the activation loop are critical for achieving full catalytic competence. In addition, although detailed regulatory phosphorylation sites beyond the primary catalytic residues have not been conclusively mapped for DCLK3, its close structural homology to other doublecortin-like kinases implies that additional post-translational modifications such as further phosphorylation or proteolytic cleavage may influence subcellular localization and functional output. The presence of a doublecortin-like domain contributes further to regulation by mediating interactions with microtubules, which in turn may affect the spatial distribution and conformation of the kinase domain. Overall, DCLK3’s activity is finely tuned by a combination of intrinsic autophosphorylation and potential extrinsic regulatory signals that are characteristic of CAMK family kinases (galvan2018thestriatalkinase pages 5-9, galvan2018thestriatalkinase pages 9-11, venkat2023mechanisticandevolutionary pages 22-23).</w:t>
      </w:r>
    </w:p>
    <w:p>
      <w:pPr>
        <w:numPr>
          <w:ilvl w:val="0"/>
          <w:numId w:val="1001"/>
        </w:numPr>
      </w:pPr>
      <w:r>
        <w:t xml:space="preserve">Function</w:t>
      </w:r>
      <w:r>
        <w:br/>
      </w:r>
      <w:r>
        <w:t xml:space="preserve">DCLK3 is predominantly expressed in neuronal tissues, with notable enrichment in the striatum and cerebral cortex. Functionally, it has been implicated in mediating neuroprotective effects, particularly by counteracting the toxicity induced by mutant huntingtin protein. Experimental studies in rodent models have demonstrated that overexpression of DCLK3 leads to improved neuronal survival, better-maintained motor function, and normalization of neurochemical profiles, thereby underscoring its role in neuronal homeostasis and survival pathways. In cultured neuronal systems, DCLK3 is observed in both the cytoplasm and the nucleus, suggesting that it may operate in dual cellular compartments to modulate both cytoskeletal dynamics and transcriptional regulation. The neuroprotective function of DCLK3 is particularly relevant in the context of Huntington’s disease, where diminished expression or impaired kinase activity correlates with increased neuronal vulnerability. Although the precise upstream activators and downstream substrates are not fully characterized, interactions with transcriptional regulators and potential modulation of gene expression highlight its contribution to neuronal signaling pathways that support cell viability (galvan2018thestriatalkinase pages 1-3, galvan2018thestriatalkinase pages 21-22, galvan2018thestriatalkinase pages 15-19).</w:t>
      </w:r>
    </w:p>
    <w:p>
      <w:pPr>
        <w:numPr>
          <w:ilvl w:val="0"/>
          <w:numId w:val="1001"/>
        </w:numPr>
      </w:pPr>
      <w:r>
        <w:t xml:space="preserve">Other Comments</w:t>
      </w:r>
      <w:r>
        <w:br/>
      </w:r>
      <w:r>
        <w:t xml:space="preserve">At present, specific inhibitors for DCLK3 have not been extensively characterized. Because DCLK3 is sometimes classified as a</w:t>
      </w:r>
      <w:r>
        <w:t xml:space="preserve"> </w:t>
      </w:r>
      <w:r>
        <w:t xml:space="preserve">“dark kinase”</w:t>
      </w:r>
      <w:r>
        <w:t xml:space="preserve"> </w:t>
      </w:r>
      <w:r>
        <w:t xml:space="preserve">due to the comparatively limited data available relative to other family members, efforts to develop small-molecule inhibitors that are selective for DCLK3 are still in the early stages. DCLK3 is under investigation as a potential therapeutic target in neurodegenerative conditions, particularly Huntington’s disease, owing to its demonstrated neuroprotective properties. In addition, although broad-spectrum kinase inhibitors exist that target the ATP-binding pocket of CAMK family members, the development of inhibitors with high specificity for DCLK3 requires further structural and biochemical characterization. The potential involvement of DCLK3 in oncogenesis remains less clear compared to other DCLK family members; however, its expression profile and regulatory mechanisms continue to attract research interest. As additional studies elucidate its substrate specificity, post-translational modifications, and interacting partners, a clearer picture of DCLK3’s roles in both neuronal function and disease states is expected to emerge (venkat2023mechanisticandevolutionary pages 22-23, galvan2018thestriatalkinase pages 28-29).</w:t>
      </w:r>
    </w:p>
    <w:p>
      <w:pPr>
        <w:numPr>
          <w:ilvl w:val="0"/>
          <w:numId w:val="1001"/>
        </w:numPr>
      </w:pPr>
      <w:r>
        <w:t xml:space="preserve">References</w:t>
      </w:r>
      <w:r>
        <w:br/>
      </w:r>
    </w:p>
    <w:p>
      <w:pPr>
        <w:numPr>
          <w:ilvl w:val="0"/>
          <w:numId w:val="1001"/>
        </w:numPr>
      </w:pPr>
      <w:r>
        <w:t xml:space="preserve">Galvan, L., Francelle, L., Gaillard, M.-C., de Longprez, L., Carrillo-de Sauvage, M.-A., Liot, G., Cambon, K., Stimmer, L., Luccantoni, S., Flament, J., Valette, J., de Chaldée, M., Auregan, G., Guillermier, M., Joséphine, C., Petit, F., Jan, C., Jarrige, M., Dufour, N., Bonvento, G., Humbert, S., Saudou, F., Hantraye, P., Merienne, K., Bemelmans, A.-P., Perrier, A. L., &amp; Déglon, N. (2018). The striatal kinase DCLK3 produces neuroprotection against mutant huntingtin. Brain, 141, 1434–1454. (galvan2018thestriatalkinase pages 1-3, galvan2018thestriatalkinase pages 5-9, galvan2018thestriatalkinase pages 9-11, galvan2018thestriatalkinase pages 13-15, galvan2018thestriatalkinase pages 15-19, galvan2018thestriatalkinase pages 21-22, galvan2018thestriatalkinase pages 28-29, galvan2018thestriatalkinase pages 35-36)</w:t>
      </w:r>
      <w:r>
        <w:br/>
      </w:r>
    </w:p>
    <w:p>
      <w:pPr>
        <w:numPr>
          <w:ilvl w:val="0"/>
          <w:numId w:val="1001"/>
        </w:numPr>
      </w:pPr>
      <w:r>
        <w:t xml:space="preserve">Venkat, A., Watterson, G., Byrne, D. P., O’Boyle, B., Shrestha, S., Gravel, N., Fairweather, E. E., Daly, L. A., Bunn, C., Yeung, W., Aggarwal, I., Katiyar, S., Eyers, C. E., Eyers, P. A., &amp; Kannan, N. (2023). Mechanistic and evolutionary insights into isoform-specific ‘supercharging’ in DCLK family kinases. eLife, Oct 2023, doi:10.7554/eLife.87958. (venkat2023mechanisticandevolutionary pages 1-2, venkat2023mechanisticandevolutionary pages 4-5, venkat2023mechanisticandevolutionary pages 22-23, venkat2023mechanisticandevolutionary pages 23-24, venkat2023mechanisticandevolutionary pages 24-25, venkat2023mechanisticandevolutionary pages 18-19, venkat2023mechanisticandevolutionary pages 19-21)</w:t>
      </w:r>
    </w:p>
    <w:p>
      <w:pPr>
        <w:pStyle w:val="FirstParagraph"/>
      </w:pPr>
      <w:r>
        <w:t xml:space="preserve">References</w:t>
      </w:r>
    </w:p>
    <w:p>
      <w:pPr>
        <w:numPr>
          <w:ilvl w:val="0"/>
          <w:numId w:val="1002"/>
        </w:numPr>
      </w:pPr>
      <w:r>
        <w:t xml:space="preserve">(venkat2023mechanisticandevolutionary pages 22-23):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eLife, Oct 2023. URL: https://doi.org/10.7554/elife.87958, doi:10.7554/elife.87958. This article has 6 citations and is from a domain leading peer-reviewed journal.</w:t>
      </w:r>
    </w:p>
    <w:p>
      <w:pPr>
        <w:numPr>
          <w:ilvl w:val="0"/>
          <w:numId w:val="1002"/>
        </w:numPr>
      </w:pPr>
      <w:r>
        <w:t xml:space="preserve">(galvan2018thestriatalkinase pages 1-3): Laurie Galvan, Laetitia Francelle, Marie-Claude Gaillard, Lucie de Longprez, Maria-Angeles Carrillo-de Sauvage, Géraldine Liot, Karine Cambon, Lev Stimmer, Sophie Luccantoni, Julien Flament, Julien Valette, Michel de Chaldée, Gwenaelle Auregan, Martine Guillermier, Charlène Joséphine, Fanny Petit, Caroline Jan, Margot Jarrige, Noëlle Dufour, Gilles Bonvento, Sandrine Humbert, Frédéric Saudou, Philippe Hantraye, Karine Merienne, Alexis-Pierre Bemelmans, Anselme L Perrier, Nicole Déglon, and Emmanuel Brouillet. The striatal kinase dclk3 produces neuroprotection against mutant huntingtin. Brain, 141:1434-1454, Mar 2018. URL: https://doi.org/10.1093/brain/awy057, doi:10.1093/brain/awy057. This article has 35 citations and is from a highest quality peer-reviewed journal.</w:t>
      </w:r>
    </w:p>
    <w:p>
      <w:pPr>
        <w:numPr>
          <w:ilvl w:val="0"/>
          <w:numId w:val="1002"/>
        </w:numPr>
      </w:pPr>
      <w:r>
        <w:t xml:space="preserve">(galvan2018thestriatalkinase pages 15-19): Laurie Galvan, Laetitia Francelle, Marie-Claude Gaillard, Lucie de Longprez, Maria-Angeles Carrillo-de Sauvage, Géraldine Liot, Karine Cambon, Lev Stimmer, Sophie Luccantoni, Julien Flament, Julien Valette, Michel de Chaldée, Gwenaelle Auregan, Martine Guillermier, Charlène Joséphine, Fanny Petit, Caroline Jan, Margot Jarrige, Noëlle Dufour, Gilles Bonvento, Sandrine Humbert, Frédéric Saudou, Philippe Hantraye, Karine Merienne, Alexis-Pierre Bemelmans, Anselme L Perrier, Nicole Déglon, and Emmanuel Brouillet. The striatal kinase dclk3 produces neuroprotection against mutant huntingtin. Brain, 141:1434-1454, Mar 2018. URL: https://doi.org/10.1093/brain/awy057, doi:10.1093/brain/awy057. This article has 35 citations and is from a highest quality peer-reviewed journal.</w:t>
      </w:r>
    </w:p>
    <w:p>
      <w:pPr>
        <w:numPr>
          <w:ilvl w:val="0"/>
          <w:numId w:val="1002"/>
        </w:numPr>
      </w:pPr>
      <w:r>
        <w:t xml:space="preserve">(galvan2018thestriatalkinase pages 28-29): Laurie Galvan, Laetitia Francelle, Marie-Claude Gaillard, Lucie de Longprez, Maria-Angeles Carrillo-de Sauvage, Géraldine Liot, Karine Cambon, Lev Stimmer, Sophie Luccantoni, Julien Flament, Julien Valette, Michel de Chaldée, Gwenaelle Auregan, Martine Guillermier, Charlène Joséphine, Fanny Petit, Caroline Jan, Margot Jarrige, Noëlle Dufour, Gilles Bonvento, Sandrine Humbert, Frédéric Saudou, Philippe Hantraye, Karine Merienne, Alexis-Pierre Bemelmans, Anselme L Perrier, Nicole Déglon, and Emmanuel Brouillet. The striatal kinase dclk3 produces neuroprotection against mutant huntingtin. Brain, 141:1434-1454, Mar 2018. URL: https://doi.org/10.1093/brain/awy057, doi:10.1093/brain/awy057. This article has 35 citations and is from a highest quality peer-reviewed journal.</w:t>
      </w:r>
    </w:p>
    <w:p>
      <w:pPr>
        <w:numPr>
          <w:ilvl w:val="0"/>
          <w:numId w:val="1002"/>
        </w:numPr>
      </w:pPr>
      <w:r>
        <w:t xml:space="preserve">(galvan2018thestriatalkinase pages 35-36): Laurie Galvan, Laetitia Francelle, Marie-Claude Gaillard, Lucie de Longprez, Maria-Angeles Carrillo-de Sauvage, Géraldine Liot, Karine Cambon, Lev Stimmer, Sophie Luccantoni, Julien Flament, Julien Valette, Michel de Chaldée, Gwenaelle Auregan, Martine Guillermier, Charlène Joséphine, Fanny Petit, Caroline Jan, Margot Jarrige, Noëlle Dufour, Gilles Bonvento, Sandrine Humbert, Frédéric Saudou, Philippe Hantraye, Karine Merienne, Alexis-Pierre Bemelmans, Anselme L Perrier, Nicole Déglon, and Emmanuel Brouillet. The striatal kinase dclk3 produces neuroprotection against mutant huntingtin. Brain, 141:1434-1454, Mar 2018. URL: https://doi.org/10.1093/brain/awy057, doi:10.1093/brain/awy057. This article has 35 citations and is from a highest quality peer-reviewed journal.</w:t>
      </w:r>
    </w:p>
    <w:p>
      <w:pPr>
        <w:numPr>
          <w:ilvl w:val="0"/>
          <w:numId w:val="1002"/>
        </w:numPr>
      </w:pPr>
      <w:r>
        <w:t xml:space="preserve">(galvan2018thestriatalkinase pages 5-9): Laurie Galvan, Laetitia Francelle, Marie-Claude Gaillard, Lucie de Longprez, Maria-Angeles Carrillo-de Sauvage, Géraldine Liot, Karine Cambon, Lev Stimmer, Sophie Luccantoni, Julien Flament, Julien Valette, Michel de Chaldée, Gwenaelle Auregan, Martine Guillermier, Charlène Joséphine, Fanny Petit, Caroline Jan, Margot Jarrige, Noëlle Dufour, Gilles Bonvento, Sandrine Humbert, Frédéric Saudou, Philippe Hantraye, Karine Merienne, Alexis-Pierre Bemelmans, Anselme L Perrier, Nicole Déglon, and Emmanuel Brouillet. The striatal kinase dclk3 produces neuroprotection against mutant huntingtin. Brain, 141:1434-1454, Mar 2018. URL: https://doi.org/10.1093/brain/awy057, doi:10.1093/brain/awy057. This article has 35 citations and is from a highest quality peer-reviewed journal.</w:t>
      </w:r>
    </w:p>
    <w:p>
      <w:pPr>
        <w:numPr>
          <w:ilvl w:val="0"/>
          <w:numId w:val="1002"/>
        </w:numPr>
      </w:pPr>
      <w:r>
        <w:t xml:space="preserve">(galvan2018thestriatalkinase pages 9-11): Laurie Galvan, Laetitia Francelle, Marie-Claude Gaillard, Lucie de Longprez, Maria-Angeles Carrillo-de Sauvage, Géraldine Liot, Karine Cambon, Lev Stimmer, Sophie Luccantoni, Julien Flament, Julien Valette, Michel de Chaldée, Gwenaelle Auregan, Martine Guillermier, Charlène Joséphine, Fanny Petit, Caroline Jan, Margot Jarrige, Noëlle Dufour, Gilles Bonvento, Sandrine Humbert, Frédéric Saudou, Philippe Hantraye, Karine Merienne, Alexis-Pierre Bemelmans, Anselme L Perrier, Nicole Déglon, and Emmanuel Brouillet. The striatal kinase dclk3 produces neuroprotection against mutant huntingtin. Brain, 141:1434-1454, Mar 2018. URL: https://doi.org/10.1093/brain/awy057, doi:10.1093/brain/awy057. This article has 35 citations and is from a highest quality peer-reviewed journal.</w:t>
      </w:r>
    </w:p>
    <w:p>
      <w:pPr>
        <w:numPr>
          <w:ilvl w:val="0"/>
          <w:numId w:val="1002"/>
        </w:numPr>
      </w:pPr>
      <w:r>
        <w:t xml:space="preserve">(venkat2023mechanisticandevolutionary pages 1-2):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eLife, Oct 2023. URL: https://doi.org/10.7554/elife.87958, doi:10.7554/elife.87958. This article has 6 citations and is from a domain leading peer-reviewed journal.</w:t>
      </w:r>
    </w:p>
    <w:p>
      <w:pPr>
        <w:numPr>
          <w:ilvl w:val="0"/>
          <w:numId w:val="1002"/>
        </w:numPr>
      </w:pPr>
      <w:r>
        <w:t xml:space="preserve">(venkat2023mechanisticandevolutionary pages 23-24):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eLife, Oct 2023. URL: https://doi.org/10.7554/elife.87958, doi:10.7554/elife.87958. This article has 6 citations and is from a domain leading peer-reviewed journal.</w:t>
      </w:r>
    </w:p>
    <w:p>
      <w:pPr>
        <w:numPr>
          <w:ilvl w:val="0"/>
          <w:numId w:val="1002"/>
        </w:numPr>
      </w:pPr>
      <w:r>
        <w:t xml:space="preserve">(galvan2018thestriatalkinase pages 13-15): Laurie Galvan, Laetitia Francelle, Marie-Claude Gaillard, Lucie de Longprez, Maria-Angeles Carrillo-de Sauvage, Géraldine Liot, Karine Cambon, Lev Stimmer, Sophie Luccantoni, Julien Flament, Julien Valette, Michel de Chaldée, Gwenaelle Auregan, Martine Guillermier, Charlène Joséphine, Fanny Petit, Caroline Jan, Margot Jarrige, Noëlle Dufour, Gilles Bonvento, Sandrine Humbert, Frédéric Saudou, Philippe Hantraye, Karine Merienne, Alexis-Pierre Bemelmans, Anselme L Perrier, Nicole Déglon, and Emmanuel Brouillet. The striatal kinase dclk3 produces neuroprotection against mutant huntingtin. Brain, 141:1434-1454, Mar 2018. URL: https://doi.org/10.1093/brain/awy057, doi:10.1093/brain/awy057. This article has 35 citations and is from a highest quality peer-reviewed journal.</w:t>
      </w:r>
    </w:p>
    <w:p>
      <w:pPr>
        <w:numPr>
          <w:ilvl w:val="0"/>
          <w:numId w:val="1002"/>
        </w:numPr>
      </w:pPr>
      <w:r>
        <w:t xml:space="preserve">(galvan2018thestriatalkinase pages 21-22): Laurie Galvan, Laetitia Francelle, Marie-Claude Gaillard, Lucie de Longprez, Maria-Angeles Carrillo-de Sauvage, Géraldine Liot, Karine Cambon, Lev Stimmer, Sophie Luccantoni, Julien Flament, Julien Valette, Michel de Chaldée, Gwenaelle Auregan, Martine Guillermier, Charlène Joséphine, Fanny Petit, Caroline Jan, Margot Jarrige, Noëlle Dufour, Gilles Bonvento, Sandrine Humbert, Frédéric Saudou, Philippe Hantraye, Karine Merienne, Alexis-Pierre Bemelmans, Anselme L Perrier, Nicole Déglon, and Emmanuel Brouillet. The striatal kinase dclk3 produces neuroprotection against mutant huntingtin. Brain, 141:1434-1454, Mar 2018. URL: https://doi.org/10.1093/brain/awy057, doi:10.1093/brain/awy057. This article has 35 citations and is from a highest quality peer-reviewed journal.</w:t>
      </w:r>
    </w:p>
    <w:p>
      <w:pPr>
        <w:numPr>
          <w:ilvl w:val="0"/>
          <w:numId w:val="1002"/>
        </w:numPr>
      </w:pPr>
      <w:r>
        <w:t xml:space="preserve">(venkat2023mechanisticandevolutionary pages 18-19):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eLife, Oct 2023. URL: https://doi.org/10.7554/elife.87958, doi:10.7554/elife.87958. This article has 6 citations and is from a domain leading peer-reviewed journal.</w:t>
      </w:r>
    </w:p>
    <w:p>
      <w:pPr>
        <w:numPr>
          <w:ilvl w:val="0"/>
          <w:numId w:val="1002"/>
        </w:numPr>
      </w:pPr>
      <w:r>
        <w:t xml:space="preserve">(venkat2023mechanisticandevolutionary pages 19-21):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eLife, Oct 2023. URL: https://doi.org/10.7554/elife.87958, doi:10.7554/elife.87958. This article has 6 citations and is from a domain leading peer-reviewed journal.</w:t>
      </w:r>
    </w:p>
    <w:p>
      <w:pPr>
        <w:numPr>
          <w:ilvl w:val="0"/>
          <w:numId w:val="1002"/>
        </w:numPr>
      </w:pPr>
      <w:r>
        <w:t xml:space="preserve">(venkat2023mechanisticandevolutionary pages 24-25):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eLife, Oct 2023. URL: https://doi.org/10.7554/elife.87958, doi:10.7554/elife.87958. This article has 6 citations and is from a domain leading peer-reviewed journal.</w:t>
      </w:r>
    </w:p>
    <w:p>
      <w:pPr>
        <w:numPr>
          <w:ilvl w:val="0"/>
          <w:numId w:val="1002"/>
        </w:numPr>
      </w:pPr>
      <w:r>
        <w:t xml:space="preserve">(venkat2023mechanisticandevolutionary pages 4-5):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eLife, Oct 2023. URL: https://doi.org/10.7554/elife.87958, doi:10.7554/elife.87958. This article has 6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2025-06-18T18:52:15Z</dcterms:created>
  <dcterms:modified xsi:type="dcterms:W3CDTF">2025-06-18T18:52:15Z</dcterms:modified>
</cp:coreProperties>
</file>

<file path=docProps/custom.xml><?xml version="1.0" encoding="utf-8"?>
<Properties xmlns="http://schemas.openxmlformats.org/officeDocument/2006/custom-properties" xmlns:vt="http://schemas.openxmlformats.org/officeDocument/2006/docPropsVTypes"/>
</file>