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Human IRE1 (also known as ERN1 or Ire1‐α) is an evolutionarily conserved serine/threonine kinase/endoribonuclease present in all eukaryotic species, with the yeast ortholog Ire1p representing its earliest studied homolog. (korennykh2009theunfoldedprotein pages 5-7) It is classified within a core group of endoplasmic reticulum (ER) stress sensors that also includes PERK and ATF6, and its conservation across species underscores its central role in the unfolded protein response (UPR). (lee2008structureofthe pages 1-2) Phylogenetic analyses indicate that IRE1 belongs to an ancient family of transmembrane kinases that likely originated in the Last Eukaryotic Common Ancestor (LECA) and has been maintained due to its essential function in proteostasis. (riaz2020roleofendoplasmic pages 1-3, zhou2021inositolrequiringenzyme pages 1-2)</w:t>
      </w:r>
    </w:p>
    <w:p>
      <w:pPr>
        <w:numPr>
          <w:ilvl w:val="0"/>
          <w:numId w:val="1001"/>
        </w:numPr>
      </w:pPr>
      <w:r>
        <w:t xml:space="preserve">Reaction Catalyzed</w:t>
      </w:r>
      <w:r>
        <w:br/>
      </w:r>
      <w:r>
        <w:t xml:space="preserve">IRE1 exerts dual enzymatic activity by first catalyzing its own autophosphorylation via transfer of the γ‐phosphate from ATP to serine/threonine residues within its activation segment, converting ATP to ADP and thereby initiating its activation. (ali2011structureofthe pages 1-2) In its active state, IRE1’s endoribonuclease domain specifically cleaves XBP1 mRNA by excising a 26‐nucleotide intron from the unspliced transcript, a reaction that does not require canonical spliceosomal machinery and leads to the generation of the spliced mRNA encoding the potent transcription factor XBP1s. (ali2011structureofthe pages 2-3) Additionally, IRE1 catalyzes the regulated IRE1‐dependent decay (RIDD) of a subset of ER‐associated mRNAs, thereby reducing the protein load entering the ER under stress conditions. (bartoszewska2023dualrnaseactivity pages 7-9)</w:t>
      </w:r>
    </w:p>
    <w:p>
      <w:pPr>
        <w:numPr>
          <w:ilvl w:val="0"/>
          <w:numId w:val="1001"/>
        </w:numPr>
      </w:pPr>
      <w:r>
        <w:t xml:space="preserve">Cofactor Requirements</w:t>
      </w:r>
      <w:r>
        <w:br/>
      </w:r>
      <w:r>
        <w:t xml:space="preserve">The kinase activity of IRE1 is strictly dependent on the binding of ATP and the chelation of Mg²⁺ ions, which are required to enable the phosphotransfer reaction necessary for autophosphorylation. (carlesso2018bindinganalysisof pages 1-2) Mg²⁺ ions serve to stabilize the transition state and facilitate nucleotide binding within the catalytic cleft of the kinase domain, thereby ensuring effective phosphorylation. (riaz2020roleofendoplasmic pages 3-4) Moreover, the presence of ADP following autophosphorylation promotes conformational changes that further support the formation of an active RNase dimer, integral to IRE1’s downstream RNA cleavage function. (lee2008structureofthe pages 1-2, concha2015longrangeinhibitorinducedconformational pages 2-3)</w:t>
      </w:r>
    </w:p>
    <w:p>
      <w:pPr>
        <w:numPr>
          <w:ilvl w:val="0"/>
          <w:numId w:val="1001"/>
        </w:numPr>
      </w:pPr>
      <w:r>
        <w:t xml:space="preserve">Substrate Specificity</w:t>
      </w:r>
      <w:r>
        <w:br/>
      </w:r>
      <w:r>
        <w:t xml:space="preserve">The endoribonuclease activity of IRE1 exhibits remarkable substrate specificity for mRNA substrates harboring conserved stem-loop structures, most notably its exclusive cleavage of XBP1 mRNA at two specific sites that flank a 26-nucleotide intron. (ali2011structureofthe pages 2-3) The recognition of these RNA stem-loop motifs is mediated by the RNase domain’s complementary binding surface, which accommodates the unique geometry and sequence of the XBP1 stem loops. (lee2008structureofthe pages 9-11) In addition to XBP1 mRNA, IRE1 can degrade a limited set of ER-associated transcripts via RIDD, wherein the target mRNAs also typically harbor secondary structures that are recognized by the active site of the RNase domain. (bartoszewska2023dualrnaseactivity pages 7-9)</w:t>
      </w:r>
    </w:p>
    <w:p>
      <w:pPr>
        <w:numPr>
          <w:ilvl w:val="0"/>
          <w:numId w:val="1001"/>
        </w:numPr>
      </w:pPr>
      <w:r>
        <w:t xml:space="preserve">Structure</w:t>
      </w:r>
      <w:r>
        <w:br/>
      </w:r>
      <w:r>
        <w:t xml:space="preserve">Human IRE1 is organized into a modular architecture comprising an N-terminal luminal domain, a single-span transmembrane helix, and a cytosolic region that houses a serine/threonine kinase domain immediately followed by a specialized endoribonuclease (KEN) domain. (ali2011structureofthe pages 1-2) The luminal domain is responsible for sensing misfolded proteins within the ER lumen and, under unstressed conditions, is maintained in a monomeric inactive state through binding to the chaperone HSPA5/BiP. (riaz2020roleofendoplasmic pages 1-3) Upon ER stress, dissociation of BiP permits homodimerization of the luminal domains, which is transmitted via the transmembrane segment to the cytosolic region to trigger dimerization and oligomerization of the kinase/RNase domains. (ali2011structureofthe pages 1-2, riaz2020roleofendoplasmic pages 4-6) Structural studies have revealed that in its dephosphorylated state, the cytosolic segment forms a “face-to-face” dimer that is competent for kinase trans-autophosphorylation, whereas phosphorylation induces conformational shifts that stabilize a “back-to-back” dimer configuration necessary for RNase activity. (lee2008structureofthe pages 1-2, ali2011structureofthe pages 11-12) The kinase domain itself is bi-lobal, consisting of an N-terminal lobe dominated by β-strands and a C-terminal lobe rich in α-helices, with the nucleotide-binding cleft and activation segment playing crucial roles in catalysis and conformational regulation. (lee2008structureofthe pages 7-8, concha2015longrangeinhibitorinducedconformational pages 2-2) Adjacent to the kinase domain, the KEN domain forms a distinct globular unit that bears catalytic residues essential for RNA cleavage, and its dimerization creates a composite active site that accommodates the RNA substrate’s stem-loop structure. (lee2008structureofthe pages 9-11, korennykh2009theunfoldedprotein pages 5-7)</w:t>
      </w:r>
    </w:p>
    <w:p>
      <w:pPr>
        <w:numPr>
          <w:ilvl w:val="0"/>
          <w:numId w:val="1001"/>
        </w:numPr>
      </w:pPr>
      <w:r>
        <w:t xml:space="preserve">Regulation</w:t>
      </w:r>
      <w:r>
        <w:br/>
      </w:r>
      <w:r>
        <w:t xml:space="preserve">In unstressed cells, IRE1 is maintained in an inactive state largely due to its interaction with the ER chaperone BiP, which binds to the luminal domain and prevents dimerization; this inhibitory interaction is relieved under conditions of ER stress when accumulating misfolded proteins sequester BiP away from IRE1. (ali2011structureofthe pages 1-2, riaz2020roleofendoplasmic pages 3-4) Subsequent homodimerization and oligomerization of IRE1’s luminal domains promote trans-autophosphorylation of its kinase domain, which in turn triggers a conformational transition that activates the RNase domain through a shift from a face-to-face to a back-to-back dimer configuration. (riaz2020roleofendoplasmic pages 4-6, lee2008structureofthe pages 9-11) Phosphorylation at key serine and threonine residues within the activation segment is essential not only for catalytic activity but also for stabilizing the active conformation that permits high-affinity ADP binding and effective RNase dimerization. (itzhak2014multipleautophosphorylationssignificantly pages 6-7) Allosteric modulation of IRE1’s activity is also achieved through the binding of ATP-competitive inhibitors; certain compounds, including kinase inhibiting RNase attenuators (KIRAs) and other small molecules such as 4µ8C, can either inhibit or paradoxically stimulate the RNase function by altering the kinase domain conformation and thus the overall dimerization state. (feldman2019pharmacologicalmodulationand pages 12-18, ghosh2014allostericinhibitionof pages 1-3) In addition, regulatory proteins and chaperones (for example, HSP47, HSP72, and others) interact with IRE1 to fine-tune its stability, phosphorylation status, and oligomer formation, thereby integrating multiple cellular signals in the decision between adaptive and terminal UPR responses. (riaz2020roleofendoplasmic pages 8-9, son2021roleofthe pages 23-29)</w:t>
      </w:r>
    </w:p>
    <w:p>
      <w:pPr>
        <w:numPr>
          <w:ilvl w:val="0"/>
          <w:numId w:val="1001"/>
        </w:numPr>
      </w:pPr>
      <w:r>
        <w:t xml:space="preserve">Function</w:t>
      </w:r>
      <w:r>
        <w:br/>
      </w:r>
      <w:r>
        <w:t xml:space="preserve">Human IRE1 functions as a pivotal sensor and effector within the unfolded protein response, a signaling pathway that is activated in response to the accumulation of misfolded proteins in the ER. (hetz2011theunfoldedprotein pages 1-2) Upon activation, IRE1’s endoribonuclease activity catalyzes the unconventional splicing of XBP1 mRNA, resulting in the production of spliced XBP1 (XBP1s), a transcription factor that drives the expression of genes involved in protein folding, ER-associated degradation (ERAD), and lipid biosynthesis to restore ER homeostasis. (ali2011structureofthe pages 2-3) In parallel, IRE1 also mediates regulated IRE1-dependent decay (RIDD) by cleaving select ER-localized mRNAs, a process that contributes to reducing the load of newly synthesized proteins entering the ER during stress conditions. (bartoszewska2023dualrnaseactivity pages 1-3) The dynamic balance between the adaptive splicing of XBP1 mRNA and the pro-apoptotic RIDD activity of IRE1 is critical for determining cell fate, influencing whether a cell adapts to or succumbs under prolonged or severe ER stress. (son2021roleofthe pages 29-34) IRE1 is ubiquitously expressed in mammalian tissues, reflecting its central role in managing ER proteostasis and its integration with cellular processes such as metabolism, calcium signaling, and inflammatory responses. (riaz2020roleofendoplasmic pages 1-3, yildirim2022investigatingthetargets pages 118-120) In pathophysiological contexts, dysregulated IRE1 signaling has been implicated in a variety of diseases including cancer, metabolic disorders, neurodegeneration, and inflammatory conditions, underscoring its importance as a therapeutic target. (ghosh2014allostericinhibitionof pages 3-4, fieldman2019pharmacologicalmodulationand pages 12-18)</w:t>
      </w:r>
    </w:p>
    <w:p>
      <w:pPr>
        <w:numPr>
          <w:ilvl w:val="0"/>
          <w:numId w:val="1001"/>
        </w:numPr>
      </w:pPr>
      <w:r>
        <w:t xml:space="preserve">Other Comments</w:t>
      </w:r>
      <w:r>
        <w:br/>
      </w:r>
      <w:r>
        <w:t xml:space="preserve">Several small-molecule inhibitors targeting IRE1’s kinase and/or RNase domains have been developed to modulate its activity in disease contexts; for example, compounds such as 4µ8C selectively inhibit the RNase function by binding covalently within the active site, while others categorized as KIRAs stabilize inactive kinase conformations, thereby indirectly attenuating RNase activity. (cross2012themolecularbasis pages 1-2, tavernier2018regulationofire1 pages 13-14) These inhibitors are under investigation for their potential to mitigate pathological ER stress responses in diseases such as cancer, diabetes, and inflammatory disorders, where aberrant IRE1 signaling contributes to disease progression. (feldman2019pharmacologicalmodulationand pages 12-18, yildirim2022investigatingthetargets pages 118-120) In addition, numerous post-translational modifications, including phosphorylation, modulate IRE1’s activity and have been mapped to key residues within the activation segment, providing targets for future therapeutic intervention. (itzhak2014multipleautophosphorylationssignificantly pages 7-7, chawla2008regulationofire1 pages 28-31) Furthermore, recent studies have highlighted the involvement of IRE1’s interactions with various regulatory proteins and chaperones, which together form a dynamic UPRosome that fine-tunes the cell’s response to ER stress and influences decisions regarding adaptation versus cell death. (riaz2020roleofendoplasmic pages 9-11, thomas2021decodingnoncanonicalmrna pages 4-4) Taken together, the multifaceted regulation of IRE1 and its dual catalytic activities underscore its potential as a central node in pharmacological strategies aimed at restoring ER homeostasis in a range of diseases linked to chronic ER stress. (ghosh2014allostericinhibitionof pages 1-3, son2021roleofthe pages 29-34)</w:t>
      </w:r>
    </w:p>
    <w:p>
      <w:pPr>
        <w:pStyle w:val="FirstParagraph"/>
      </w:pPr>
      <w:r>
        <w:t xml:space="preserve">References</w:t>
      </w:r>
    </w:p>
    <w:p>
      <w:pPr>
        <w:numPr>
          <w:ilvl w:val="0"/>
          <w:numId w:val="1002"/>
        </w:numPr>
      </w:pPr>
      <w:r>
        <w:t xml:space="preserve">(ali2011structureofthe pages 1-2): Maruf M U Ali, Tina Bagratuni, Emma L Davenport, Piotr R Nowak, M Cris Silva-Santisteban, Anthea Hardcastle, Craig McAndrews, Martin G Rowlands, Gareth J Morgan, Wynne Aherne, Ian Collins, Faith E Davies, and Laurence H Pearl. Structure of the ire1 autophosphorylation complex and implications for the unfolded protein response. The EMBO Journal, 30:894-905, Feb 2011. URL: https://doi.org/10.1038/emboj.2011.18, doi:10.1038/emboj.2011.18. This article has 317 citations.</w:t>
      </w:r>
    </w:p>
    <w:p>
      <w:pPr>
        <w:numPr>
          <w:ilvl w:val="0"/>
          <w:numId w:val="1002"/>
        </w:numPr>
      </w:pPr>
      <w:r>
        <w:t xml:space="preserve">(ali2011structureofthe pages 2-3): Maruf M U Ali, Tina Bagratuni, Emma L Davenport, Piotr R Nowak, M Cris Silva-Santisteban, Anthea Hardcastle, Craig McAndrews, Martin G Rowlands, Gareth J Morgan, Wynne Aherne, Ian Collins, Faith E Davies, and Laurence H Pearl. Structure of the ire1 autophosphorylation complex and implications for the unfolded protein response. The EMBO Journal, 30:894-905, Feb 2011. URL: https://doi.org/10.1038/emboj.2011.18, doi:10.1038/emboj.2011.18. This article has 317 citations.</w:t>
      </w:r>
    </w:p>
    <w:p>
      <w:pPr>
        <w:numPr>
          <w:ilvl w:val="0"/>
          <w:numId w:val="1002"/>
        </w:numPr>
      </w:pPr>
      <w:r>
        <w:t xml:space="preserve">(bartoszewska2023dualrnaseactivity pages 7-9): Sylwia Bartoszewska, Jakub Sławski, James F. Collawn, and Rafał Bartoszewski. Dual rnase activity of ire1 as a target for anticancer therapies. Journal of Cell Communication and Signaling, 17:1145-1161, Sep 2023. URL: https://doi.org/10.1007/s12079-023-00784-5, doi:10.1007/s12079-023-00784-5. This article has 14 citations and is from a peer-reviewed journal.</w:t>
      </w:r>
    </w:p>
    <w:p>
      <w:pPr>
        <w:numPr>
          <w:ilvl w:val="0"/>
          <w:numId w:val="1002"/>
        </w:numPr>
      </w:pPr>
      <w:r>
        <w:t xml:space="preserve">(carlesso2018bindinganalysisof pages 1-2): Antonio Carlesso, Chetan Chintha, Adrienne M. Gorman, Afshin Samali, and Leif A. Eriksson. Binding analysis of the inositol-requiring enzyme 1 kinase domain. ACS Omega, 3:13313-13322, Oct 2018. URL: https://doi.org/10.1021/acsomega.8b01404, doi:10.1021/acsomega.8b01404. This article has 11 citations and is from a peer-reviewed journal.</w:t>
      </w:r>
    </w:p>
    <w:p>
      <w:pPr>
        <w:numPr>
          <w:ilvl w:val="0"/>
          <w:numId w:val="1002"/>
        </w:numPr>
      </w:pPr>
      <w:r>
        <w:t xml:space="preserve">(concha2015longrangeinhibitorinducedconformational pages 2-2): Nestor O. Concha, Angela Smallwood, William Bonnette, Rachel Totoritis, Guofeng Zhang, Kelly Federowicz, Jingsong Yang, Hongwei Qi, Stephanie Chen, Nino Campobasso, Anthony E. Choudhry, Leanna E. Shuster, Karen A. Evans, Jeff Ralph, Sharon Sweitzer, Dirk A. Heerding, Carolyn A. Buser, Dai-Shi Su, and M. Phillip DeYoung. Long-range inhibitor-induced conformational regulation of human ire1α endoribonuclease activity. Molecular Pharmacology, 88:1011-1023, Dec 2015. URL: https://doi.org/10.1124/mol.115.100917, doi:10.1124/mol.115.100917. This article has 63 citations and is from a domain leading peer-reviewed journal.</w:t>
      </w:r>
    </w:p>
    <w:p>
      <w:pPr>
        <w:numPr>
          <w:ilvl w:val="0"/>
          <w:numId w:val="1002"/>
        </w:numPr>
      </w:pPr>
      <w:r>
        <w:t xml:space="preserve">(concha2015longrangeinhibitorinducedconformational pages 2-3): Nestor O. Concha, Angela Smallwood, William Bonnette, Rachel Totoritis, Guofeng Zhang, Kelly Federowicz, Jingsong Yang, Hongwei Qi, Stephanie Chen, Nino Campobasso, Anthony E. Choudhry, Leanna E. Shuster, Karen A. Evans, Jeff Ralph, Sharon Sweitzer, Dirk A. Heerding, Carolyn A. Buser, Dai-Shi Su, and M. Phillip DeYoung. Long-range inhibitor-induced conformational regulation of human ire1α endoribonuclease activity. Molecular Pharmacology, 88:1011-1023, Dec 2015. URL: https://doi.org/10.1124/mol.115.100917, doi:10.1124/mol.115.100917. This article has 63 citations and is from a domain leading peer-reviewed journal.</w:t>
      </w:r>
    </w:p>
    <w:p>
      <w:pPr>
        <w:numPr>
          <w:ilvl w:val="0"/>
          <w:numId w:val="1002"/>
        </w:numPr>
      </w:pPr>
      <w:r>
        <w:t xml:space="preserve">(ghosh2014allostericinhibitionof pages 1-3): Rajarshi Ghosh, Likun Wang, Eric S. Wang, B. Gayani K. Perera, Aeid Igbaria, Shuhei Morita, Kris Prado, Maike Thamsen, Deborah Caswell, Hector Macias, Kurt F. Weiberth, Micah J. Gliedt, Marcel V. Alavi, Sanjay B. Hari, Arinjay K. Mitra, Barun Bhhatarai, Stephan C. Schürer, Erik L. Snapp, Douglas B. Gould, Michael S. German, Bradley J. Backes, Dustin J. Maly, Scott A. Oakes, and Feroz R. Papa. Allosteric inhibition of the ire1α rnase preserves cell viability and function during endoplasmic reticulum stress. Cell, 158:534-548, Jul 2014. URL: https://doi.org/10.1016/j.cell.2014.07.002, doi:10.1016/j.cell.2014.07.002. This article has 540 citations and is from a highest quality peer-reviewed journal.</w:t>
      </w:r>
    </w:p>
    <w:p>
      <w:pPr>
        <w:numPr>
          <w:ilvl w:val="0"/>
          <w:numId w:val="1002"/>
        </w:numPr>
      </w:pPr>
      <w:r>
        <w:t xml:space="preserve">(ghosh2014allostericinhibitionof pages 3-4): Rajarshi Ghosh, Likun Wang, Eric S. Wang, B. Gayani K. Perera, Aeid Igbaria, Shuhei Morita, Kris Prado, Maike Thamsen, Deborah Caswell, Hector Macias, Kurt F. Weiberth, Micah J. Gliedt, Marcel V. Alavi, Sanjay B. Hari, Arinjay K. Mitra, Barun Bhhatarai, Stephan C. Schürer, Erik L. Snapp, Douglas B. Gould, Michael S. German, Bradley J. Backes, Dustin J. Maly, Scott A. Oakes, and Feroz R. Papa. Allosteric inhibition of the ire1α rnase preserves cell viability and function during endoplasmic reticulum stress. Cell, 158:534-548, Jul 2014. URL: https://doi.org/10.1016/j.cell.2014.07.002, doi:10.1016/j.cell.2014.07.002. This article has 540 citations and is from a highest quality peer-reviewed journal.</w:t>
      </w:r>
    </w:p>
    <w:p>
      <w:pPr>
        <w:numPr>
          <w:ilvl w:val="0"/>
          <w:numId w:val="1002"/>
        </w:numPr>
      </w:pPr>
      <w:r>
        <w:t xml:space="preserve">(korennykh2009theunfoldedprotein pages 5-7): Alexei V. Korennykh, Pascal F. Egea, Andrei A. Korostelev, Janet Finer-Moore, Chao Zhang, Kevan M. Shokat, Robert M. Stroud, and Peter Walter. The unfolded protein response signals through high-order assembly of ire1. Nature, 457:687-693, Dec 2009. URL: https://doi.org/10.1038/nature07661, doi:10.1038/nature07661. This article has 793 citations and is from a highest quality peer-reviewed journal.</w:t>
      </w:r>
    </w:p>
    <w:p>
      <w:pPr>
        <w:numPr>
          <w:ilvl w:val="0"/>
          <w:numId w:val="1002"/>
        </w:numPr>
      </w:pPr>
      <w:r>
        <w:t xml:space="preserve">(lee2008structureofthe pages 1-2): K. Lee, Madhusudan Dey, D. Neculai, C. Cao, T. Dever, and F. Sicheri. Structure of the dual enzyme ire1 reveals the basis for catalysis and regulation in nonconventional rna splicing. Cell, 132:89-100, Jan 2008. URL: https://doi.org/10.1016/j.cell.2007.10.057, doi:10.1016/j.cell.2007.10.057. This article has 455 citations and is from a highest quality peer-reviewed journal.</w:t>
      </w:r>
    </w:p>
    <w:p>
      <w:pPr>
        <w:numPr>
          <w:ilvl w:val="0"/>
          <w:numId w:val="1002"/>
        </w:numPr>
      </w:pPr>
      <w:r>
        <w:t xml:space="preserve">(lee2008structureofthe pages 7-8): K. Lee, Madhusudan Dey, D. Neculai, C. Cao, T. Dever, and F. Sicheri. Structure of the dual enzyme ire1 reveals the basis for catalysis and regulation in nonconventional rna splicing. Cell, 132:89-100, Jan 2008. URL: https://doi.org/10.1016/j.cell.2007.10.057, doi:10.1016/j.cell.2007.10.057. This article has 455 citations and is from a highest quality peer-reviewed journal.</w:t>
      </w:r>
    </w:p>
    <w:p>
      <w:pPr>
        <w:numPr>
          <w:ilvl w:val="0"/>
          <w:numId w:val="1002"/>
        </w:numPr>
      </w:pPr>
      <w:r>
        <w:t xml:space="preserve">(lee2008structureofthe pages 9-11): K. Lee, Madhusudan Dey, D. Neculai, C. Cao, T. Dever, and F. Sicheri. Structure of the dual enzyme ire1 reveals the basis for catalysis and regulation in nonconventional rna splicing. Cell, 132:89-100, Jan 2008. URL: https://doi.org/10.1016/j.cell.2007.10.057, doi:10.1016/j.cell.2007.10.057. This article has 455 citations and is from a highest quality peer-reviewed journal.</w:t>
      </w:r>
    </w:p>
    <w:p>
      <w:pPr>
        <w:numPr>
          <w:ilvl w:val="0"/>
          <w:numId w:val="1002"/>
        </w:numPr>
      </w:pPr>
      <w:r>
        <w:t xml:space="preserve">(riaz2020roleofendoplasmic pages 3-4): Thoufiqul Alam Riaz, Raghu Patil Junjappa, Mallikarjun Handigund, Jannatul Ferdous, Hyung-Ryong Kim, and Han-Jung Chae. Role of endoplasmic reticulum stress sensor ire1α in cellular physiology, calcium, ros signaling, and metaflammation. Cells, 9:1160, May 2020. URL: https://doi.org/10.3390/cells9051160, doi:10.3390/cells9051160. This article has 101 citations and is from a peer-reviewed journal.</w:t>
      </w:r>
    </w:p>
    <w:p>
      <w:pPr>
        <w:numPr>
          <w:ilvl w:val="0"/>
          <w:numId w:val="1002"/>
        </w:numPr>
      </w:pPr>
      <w:r>
        <w:t xml:space="preserve">(riaz2020roleofendoplasmic pages 4-6): Thoufiqul Alam Riaz, Raghu Patil Junjappa, Mallikarjun Handigund, Jannatul Ferdous, Hyung-Ryong Kim, and Han-Jung Chae. Role of endoplasmic reticulum stress sensor ire1α in cellular physiology, calcium, ros signaling, and metaflammation. Cells, 9:1160, May 2020. URL: https://doi.org/10.3390/cells9051160, doi:10.3390/cells9051160. This article has 101 citations and is from a peer-reviewed journal.</w:t>
      </w:r>
    </w:p>
    <w:p>
      <w:pPr>
        <w:numPr>
          <w:ilvl w:val="0"/>
          <w:numId w:val="1002"/>
        </w:numPr>
      </w:pPr>
      <w:r>
        <w:t xml:space="preserve">(riaz2020roleofendoplasmic pages 8-9): Thoufiqul Alam Riaz, Raghu Patil Junjappa, Mallikarjun Handigund, Jannatul Ferdous, Hyung-Ryong Kim, and Han-Jung Chae. Role of endoplasmic reticulum stress sensor ire1α in cellular physiology, calcium, ros signaling, and metaflammation. Cells, 9:1160, May 2020. URL: https://doi.org/10.3390/cells9051160, doi:10.3390/cells9051160. This article has 101 citations and is from a peer-reviewed journal.</w:t>
      </w:r>
    </w:p>
    <w:p>
      <w:pPr>
        <w:numPr>
          <w:ilvl w:val="0"/>
          <w:numId w:val="1002"/>
        </w:numPr>
      </w:pPr>
      <w:r>
        <w:t xml:space="preserve">(riaz2020roleofendoplasmic pages 9-11): Thoufiqul Alam Riaz, Raghu Patil Junjappa, Mallikarjun Handigund, Jannatul Ferdous, Hyung-Ryong Kim, and Han-Jung Chae. Role of endoplasmic reticulum stress sensor ire1α in cellular physiology, calcium, ros signaling, and metaflammation. Cells, 9:1160, May 2020. URL: https://doi.org/10.3390/cells9051160, doi:10.3390/cells9051160. This article has 101 citations and is from a peer-reviewed journal.</w:t>
      </w:r>
    </w:p>
    <w:p>
      <w:pPr>
        <w:numPr>
          <w:ilvl w:val="0"/>
          <w:numId w:val="1002"/>
        </w:numPr>
      </w:pPr>
      <w:r>
        <w:t xml:space="preserve">(son2021roleofthe pages 23-29): J Son. Role of the endoplasmic reticulum stress sensor ire1 alpha in ultraviolet b radiation-induced damage response. Unknown journal, 2021.</w:t>
      </w:r>
    </w:p>
    <w:p>
      <w:pPr>
        <w:numPr>
          <w:ilvl w:val="0"/>
          <w:numId w:val="1002"/>
        </w:numPr>
      </w:pPr>
      <w:r>
        <w:t xml:space="preserve">(son2021roleofthe pages 29-34): J Son. Role of the endoplasmic reticulum stress sensor ire1 alpha in ultraviolet b radiation-induced damage response. Unknown journal, 2021.</w:t>
      </w:r>
    </w:p>
    <w:p>
      <w:pPr>
        <w:numPr>
          <w:ilvl w:val="0"/>
          <w:numId w:val="1002"/>
        </w:numPr>
      </w:pPr>
      <w:r>
        <w:t xml:space="preserve">(zhou2021inositolrequiringenzyme pages 1-2): Zhixin Zhou, Qian Wang, and Marek Michalak. Inositol requiring enzyme (ire), a multiplayer in sensing endoplasmic reticulum stress. Animal Cells and Systems, 25:347-357, Nov 2021. URL: https://doi.org/10.1080/19768354.2021.2020901, doi:10.1080/19768354.2021.2020901. This article has 16 citations and is from a peer-reviewed journal.</w:t>
      </w:r>
    </w:p>
    <w:p>
      <w:pPr>
        <w:numPr>
          <w:ilvl w:val="0"/>
          <w:numId w:val="1002"/>
        </w:numPr>
      </w:pPr>
      <w:r>
        <w:t xml:space="preserve">(ali2011structureofthe pages 11-12): Maruf M U Ali, Tina Bagratuni, Emma L Davenport, Piotr R Nowak, M Cris Silva-Santisteban, Anthea Hardcastle, Craig McAndrews, Martin G Rowlands, Gareth J Morgan, Wynne Aherne, Ian Collins, Faith E Davies, and Laurence H Pearl. Structure of the ire1 autophosphorylation complex and implications for the unfolded protein response. The EMBO Journal, 30:894-905, Feb 2011. URL: https://doi.org/10.1038/emboj.2011.18, doi:10.1038/emboj.2011.18. This article has 317 citations.</w:t>
      </w:r>
    </w:p>
    <w:p>
      <w:pPr>
        <w:numPr>
          <w:ilvl w:val="0"/>
          <w:numId w:val="1002"/>
        </w:numPr>
      </w:pPr>
      <w:r>
        <w:t xml:space="preserve">(bartoszewska2023dualrnaseactivity pages 1-3): Sylwia Bartoszewska, Jakub Sławski, James F. Collawn, and Rafał Bartoszewski. Dual rnase activity of ire1 as a target for anticancer therapies. Journal of Cell Communication and Signaling, 17:1145-1161, Sep 2023. URL: https://doi.org/10.1007/s12079-023-00784-5, doi:10.1007/s12079-023-00784-5. This article has 14 citations and is from a peer-reviewed journal.</w:t>
      </w:r>
    </w:p>
    <w:p>
      <w:pPr>
        <w:numPr>
          <w:ilvl w:val="0"/>
          <w:numId w:val="1002"/>
        </w:numPr>
      </w:pPr>
      <w:r>
        <w:t xml:space="preserve">(chawla2008regulationofire1 pages 28-31): A Chawla. Regulation of ire1 kinase and nuclease activity during the unfolded protein response. Unknown journal, 2008.</w:t>
      </w:r>
    </w:p>
    <w:p>
      <w:pPr>
        <w:numPr>
          <w:ilvl w:val="0"/>
          <w:numId w:val="1002"/>
        </w:numPr>
      </w:pPr>
      <w:r>
        <w:t xml:space="preserve">(cross2012themolecularbasis pages 1-2): Benedict C. S. Cross, Peter J. Bond, Pawel G. Sadowski, Babal Kant Jha, Jaroslav Zak, Jonathan M. Goodman, Robert H. Silverman, Thomas A. Neubert, Ian R. Baxendale, David Ron, and Heather P. Harding. The molecular basis for selective inhibition of unconventional mrna splicing by an ire1-binding small molecule. Proceedings of the National Academy of Sciences, 109:E869-E878, Feb 2012. URL: https://doi.org/10.1073/pnas.1115623109, doi:10.1073/pnas.1115623109. This article has 626 citations.</w:t>
      </w:r>
    </w:p>
    <w:p>
      <w:pPr>
        <w:numPr>
          <w:ilvl w:val="0"/>
          <w:numId w:val="1002"/>
        </w:numPr>
      </w:pPr>
      <w:r>
        <w:t xml:space="preserve">(feldman2019pharmacologicalmodulationand pages 12-18): HC Feldman. Pharmacological modulation and functional characterization of the protein kinase-endoribonuclease ire1α. Unknown journal, 2019.</w:t>
      </w:r>
    </w:p>
    <w:p>
      <w:pPr>
        <w:numPr>
          <w:ilvl w:val="0"/>
          <w:numId w:val="1002"/>
        </w:numPr>
      </w:pPr>
      <w:r>
        <w:t xml:space="preserve">(hetz2011theunfoldedprotein pages 1-2): Claudio Hetz, Fabio Martinon, Diego Rodriguez, and Laurie H. Glimcher. The unfolded protein response: integrating stress signals through the stress sensor ire1α. Physiological Reviews, 91:1219-1243, Oct 2011. URL: https://doi.org/10.1152/physrev.00001.2011, doi:10.1152/physrev.00001.2011. This article has 698 citations and is from a highest quality peer-reviewed journal.</w:t>
      </w:r>
    </w:p>
    <w:p>
      <w:pPr>
        <w:numPr>
          <w:ilvl w:val="0"/>
          <w:numId w:val="1002"/>
        </w:numPr>
      </w:pPr>
      <w:r>
        <w:t xml:space="preserve">(itzhak2014multipleautophosphorylationssignificantly pages 6-7): Daniel Itzhak, Michael Bright, Peter McAndrew, Amin Mirza, Yvette Newbatt, Jade Strover, Marcella Widya, Andrew Thompson, Gareth Morgan, Ian Collins, and Faith Davies. Multiple autophosphorylations significantly enhance the endoribonuclease activity of human inositol requiring enzyme 1α. BMC Biochemistry, 15:3-3, Feb 2014. URL: https://doi.org/10.1186/1471-2091-15-3, doi:10.1186/1471-2091-15-3. This article has 24 citations and is from a peer-reviewed journal.</w:t>
      </w:r>
    </w:p>
    <w:p>
      <w:pPr>
        <w:numPr>
          <w:ilvl w:val="0"/>
          <w:numId w:val="1002"/>
        </w:numPr>
      </w:pPr>
      <w:r>
        <w:t xml:space="preserve">(itzhak2014multipleautophosphorylationssignificantly pages 7-7): Daniel Itzhak, Michael Bright, Peter McAndrew, Amin Mirza, Yvette Newbatt, Jade Strover, Marcella Widya, Andrew Thompson, Gareth Morgan, Ian Collins, and Faith Davies. Multiple autophosphorylations significantly enhance the endoribonuclease activity of human inositol requiring enzyme 1α. BMC Biochemistry, 15:3-3, Feb 2014. URL: https://doi.org/10.1186/1471-2091-15-3, doi:10.1186/1471-2091-15-3. This article has 24 citations and is from a peer-reviewed journal.</w:t>
      </w:r>
    </w:p>
    <w:p>
      <w:pPr>
        <w:numPr>
          <w:ilvl w:val="0"/>
          <w:numId w:val="1002"/>
        </w:numPr>
      </w:pPr>
      <w:r>
        <w:t xml:space="preserve">(riaz2020roleofendoplasmic pages 1-3): Thoufiqul Alam Riaz, Raghu Patil Junjappa, Mallikarjun Handigund, Jannatul Ferdous, Hyung-Ryong Kim, and Han-Jung Chae. Role of endoplasmic reticulum stress sensor ire1α in cellular physiology, calcium, ros signaling, and metaflammation. Cells, 9:1160, May 2020. URL: https://doi.org/10.3390/cells9051160, doi:10.3390/cells9051160. This article has 101 citations and is from a peer-reviewed journal.</w:t>
      </w:r>
    </w:p>
    <w:p>
      <w:pPr>
        <w:numPr>
          <w:ilvl w:val="0"/>
          <w:numId w:val="1002"/>
        </w:numPr>
      </w:pPr>
      <w:r>
        <w:t xml:space="preserve">(tavernier2018regulationofire1 pages 13-14): Quentin Tavernier, Evangeline Bennana, Virginie Poindessous, Celine Schaeffer, Luca Rampoldi, Nicolas Pietrancosta, and Nicolas Pallet. Regulation of ire1 rnase activity by the ribonuclease inhibitor 1 (rnh1). Cell Cycle, 17:1901-1916, Aug 2018. URL: https://doi.org/10.1080/15384101.2018.1506655, doi:10.1080/15384101.2018.1506655. This article has 15 citations and is from a peer-reviewed journal.</w:t>
      </w:r>
    </w:p>
    <w:p>
      <w:pPr>
        <w:numPr>
          <w:ilvl w:val="0"/>
          <w:numId w:val="1002"/>
        </w:numPr>
      </w:pPr>
      <w:r>
        <w:t xml:space="preserve">(thomas2021decodingnoncanonicalmrna pages 4-4): Adrien Le Thomas, E. Ferri, S. Marsters, J. Harnoss, David A. Lawrence, Iratxe Zuazo-Gaztelu, Z. Modrusan, Sara Chan, M. Solon, Cecile Chalouni, Weihan Li, H. Koeppen, J. Rudolph, Weiru Wang, Thomas D. Wu, P. Walter, and A. Ashkenazi. Decoding non-canonical mrna decay by the endoplasmic-reticulum stress sensor ire1α. Nature Communications, Dec 2021. URL: https://doi.org/10.1038/s41467-021-27597-7, doi:10.1038/s41467-021-27597-7. This article has 54 citations and is from a highest quality peer-reviewed journal.</w:t>
      </w:r>
    </w:p>
    <w:p>
      <w:pPr>
        <w:numPr>
          <w:ilvl w:val="0"/>
          <w:numId w:val="1002"/>
        </w:numPr>
      </w:pPr>
      <w:r>
        <w:t xml:space="preserve">(yildirim2022investigatingthetargets pages 118-120): AD YILDIRIM. Investigating the targets and biological roles of ire1’s two enzymatic activities. Unknown journal, 2022.</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2025-06-18T18:52:35Z</dcterms:created>
  <dcterms:modified xsi:type="dcterms:W3CDTF">2025-06-18T18:52:35Z</dcterms:modified>
</cp:coreProperties>
</file>

<file path=docProps/custom.xml><?xml version="1.0" encoding="utf-8"?>
<Properties xmlns="http://schemas.openxmlformats.org/officeDocument/2006/custom-properties" xmlns:vt="http://schemas.openxmlformats.org/officeDocument/2006/docPropsVTypes"/>
</file>