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MAP2K6, also known as MKK6, MEK6, PRKMK6, or SKK3, is classified within the MAP kinase kinase family that belongs to the STE (sterile) group of serine/threonine kinases, a subgroup distinguished by its role in stress‐activated signaling cascades (caffrey1999theevolutionof pages 6-9).</w:t>
      </w:r>
      <w:r>
        <w:br/>
      </w:r>
      <w:r>
        <w:t xml:space="preserve">Comparative phylogenetic analyses of MAP kinase pathways show that the MKK subgroup is partitioned into several clades, with MKK6 consistently clustering with MKK3 in a distinct 2kMKK3/6 subgroup that primarily activates p38 MAPK isoforms (caffrey1999theevolutionof pages 11-12).</w:t>
      </w:r>
      <w:r>
        <w:br/>
      </w:r>
      <w:r>
        <w:t xml:space="preserve">Studies based on neighbor‐joining trees, supported by high bootstrap values, indicate that MAP2K6 emerged via gene duplication events after the divergence of fungi and metazoans, reflecting an evolutionary specialization in higher eukaryotes (caffrey1999theevolutionof pages 13-14).</w:t>
      </w:r>
      <w:r>
        <w:br/>
      </w:r>
      <w:r>
        <w:t xml:space="preserve">The absence of a clear yeast orthologue for MAP2K6 further underscores that this kinase represents a lineage-specific innovation present predominantly in animal systems, where it has evolved unique regulatory and catalytic functions relative to its ancestral forms (caffrey1999theevolutionof pages 14-15).</w:t>
      </w:r>
      <w:r>
        <w:br/>
      </w:r>
      <w:r>
        <w:t xml:space="preserve">In the context of the overall kinome, MAP2K6 is embedded within a conserved core set of MAPK pathway components that have been maintained through evolution from early eukaryotic ancestors, thereby contributing to the diversification of stress-responsive signaling networks (caffrey1999theevolutionof pages 3-4).</w:t>
      </w:r>
      <w:r>
        <w:br/>
      </w:r>
      <w:r>
        <w:t xml:space="preserve">Further evidence from studies on embryonal rhabdomyosarcoma emphasizes that MKK6 exhibits functional divergence when compared to its close relative MKK3, a divergence that is reflected in both substrate selectivity and regulation, and is attributable to evolutionary pressures that refined the p38 MAPK signaling cascade (rocco2022anti‑oncogenicandpro‑myogenic pages 11-13).</w:t>
      </w:r>
      <w:r>
        <w:br/>
      </w:r>
      <w:r>
        <w:t xml:space="preserve">Additionally, data from structural and sequence alignment studies reinforce that the catalytic domain of MKK6 is highly conserved across mammalian species, confirming its establishment as a vital evolutionary component of the stress-activated MAPK signaling cascade (caffrey1999theevolutionof pages 6-9).</w:t>
      </w:r>
      <w:r>
        <w:br/>
      </w:r>
      <w:r>
        <w:t xml:space="preserve">Evolutionary reconstructions indicate that the gene duplication event giving rise to the MKK3/MKK6 branch preceded the divergence of major metazoan lineages, positioning MAP2K6 as an essential mediator of intracellular responses to environmental and cytokine-induced stress (caffrey1999theevolutionof pages 13-14).</w:t>
      </w:r>
      <w:r>
        <w:br/>
      </w:r>
      <w:r>
        <w:t xml:space="preserve">Collectively, the phylogenetic context of MAP2K6 illustrates its derivation from an ancient kinase system, its grouping with functionally related MAP2Ks in the STE group, and its specialization in the activation of p38 MAPKs in response to diverse cellular stressors (rocco2022anti‑oncogenicandpro‑myogenic pages 11-13).</w:t>
      </w:r>
    </w:p>
    <w:p>
      <w:pPr>
        <w:numPr>
          <w:ilvl w:val="0"/>
          <w:numId w:val="1001"/>
        </w:numPr>
      </w:pPr>
      <w:r>
        <w:t xml:space="preserve">Reaction Catalyzed</w:t>
      </w:r>
      <w:r>
        <w:br/>
      </w:r>
      <w:r>
        <w:t xml:space="preserve">MAP2K6 catalyzes the transfer of a phosphate group from ATP to both a threonine and a tyrosine residue located within the activation loop of its substrate proteins, thereby functioning as a dual-specificity kinase (caffrey2008amethodto pages 16-16).</w:t>
      </w:r>
      <w:r>
        <w:br/>
      </w:r>
      <w:r>
        <w:t xml:space="preserve">The chemical reaction facilitated by MAP2K6 can be represented as follows: ATP + substrate (with free hydroxyl groups on specific serine/threonine and tyrosine residues) yields ADP, a doubly phosphorylated substrate, and a proton (caffrey2008amethodto pages 16-16).</w:t>
      </w:r>
      <w:r>
        <w:br/>
      </w:r>
      <w:r>
        <w:t xml:space="preserve">This reaction is pivotal in triggering the activation of downstream MAPK pathways, particularly the p38 MAPK cascade, which mediates cellular responses to stress and inflammatory signals (rocco2022anti‑oncogenicandpro‑myogenic pages 15-15).</w:t>
      </w:r>
      <w:r>
        <w:br/>
      </w:r>
      <w:r>
        <w:t xml:space="preserve">The phosphorylation event mediated by MAP2K6 occurs on a conserved Thr-X-Tyr motif within the activation loop of p38 MAPK isoforms, a modification that is essential for their catalytic activation and functional engagement in signal transduction (rocco2022anti‑oncogenicandpro‑myogenic pages 15-15).</w:t>
      </w:r>
      <w:r>
        <w:br/>
      </w:r>
      <w:r>
        <w:t xml:space="preserve">By catalyzing the dual phosphorylation reaction, MAP2K6 initiates a conformational change in its substrates that facilitates subsequent downstream signaling events, thereby regulating a diverse array of cellular processes (caffrey2008amethodto pages 16-16).</w:t>
      </w:r>
    </w:p>
    <w:p>
      <w:pPr>
        <w:numPr>
          <w:ilvl w:val="0"/>
          <w:numId w:val="1001"/>
        </w:numPr>
      </w:pPr>
      <w:r>
        <w:t xml:space="preserve">Cofactor Requirements</w:t>
      </w:r>
      <w:r>
        <w:br/>
      </w:r>
      <w:r>
        <w:t xml:space="preserve">MAP2K6 requires divalent metal ions, predominantly Mg²⁺, as an essential cofactor to facilitate the proper coordination and binding of ATP within its active site (caffrey2008amethodto pages 16-16).</w:t>
      </w:r>
      <w:r>
        <w:br/>
      </w:r>
      <w:r>
        <w:t xml:space="preserve">The presence of Mg²⁺ stabilizes the negative charges of the phosphate groups in ATP, thereby enabling an optimal environment for the phosphoryl transfer reaction catalyzed by MAP2K6 (caffrey2008amethodto pages 16-16).</w:t>
      </w:r>
      <w:r>
        <w:br/>
      </w:r>
      <w:r>
        <w:t xml:space="preserve">This cofactor dependency is consistent with the general requirements of serine/threonine kinases, where metal ion coordination is fundamental to catalytic efficiency and substrate modification (caffrey2008amethodto pages 16-16).</w:t>
      </w:r>
    </w:p>
    <w:p>
      <w:pPr>
        <w:numPr>
          <w:ilvl w:val="0"/>
          <w:numId w:val="1001"/>
        </w:numPr>
      </w:pPr>
      <w:r>
        <w:t xml:space="preserve">Substrate Specificity</w:t>
      </w:r>
      <w:r>
        <w:br/>
      </w:r>
      <w:r>
        <w:t xml:space="preserve">MAP2K6 exhibits a pronounced substrate specificity for p38 MAPK isoforms, including MAPK11, MAPK12, MAPK13, and MAPK14, which play central roles in cellular responses to cytokines and stress stimuli (rocco2022anti‑oncogenicandpro‑myogenic pages 1-2).</w:t>
      </w:r>
      <w:r>
        <w:br/>
      </w:r>
      <w:r>
        <w:t xml:space="preserve">The enzyme recognizes and phosphorylates a conserved activation loop motif that features a threonine–X–tyrosine (TXY) sequence, a key determinant of substrate suitability that is critical for p38 MAPK activation (caffrey2008amethodto pages 16-16).</w:t>
      </w:r>
      <w:r>
        <w:br/>
      </w:r>
      <w:r>
        <w:t xml:space="preserve">This substrate recognition is further refined by the docking interactions between MAP2K6 and its substrate, mediated by the kinase interaction motif (KIM) located in the N-terminal extension of MAP2K6, which binds to the common docking (CD) domain within p38 MAPKs (juyoux2023architectureofthe pages 7-9).</w:t>
      </w:r>
      <w:r>
        <w:br/>
      </w:r>
      <w:r>
        <w:t xml:space="preserve">The specificity for the p38 MAPK pathway is underscored by findings that MKK6 is the major activator of MAPK11 in response to TNF, distinguishing its function from that of MKK3 despite their overall sequence homology (rocco2022anti‑oncogenicandpro‑myogenic pages 11-13).</w:t>
      </w:r>
      <w:r>
        <w:br/>
      </w:r>
      <w:r>
        <w:t xml:space="preserve">In addition to p38 MAPKs, MAP2K6 has been reported to phosphorylate and activate PAK6, thereby extending its substrate repertoire and contributing to a broader range of signaling outputs (caffrey2008amethodto pages 16-16).</w:t>
      </w:r>
      <w:r>
        <w:br/>
      </w:r>
      <w:r>
        <w:t xml:space="preserve">The consensus substrate motif recognized by MAP2K6 is defined not only by the dual phosphorylation motif but also by adjacent residues that facilitate specific binding, ensuring that phosphorylation occurs exclusively on target MAPK isoforms within the stress response pathways (juyoux2023architectureofthe pages 1-3).</w:t>
      </w:r>
    </w:p>
    <w:p>
      <w:pPr>
        <w:numPr>
          <w:ilvl w:val="0"/>
          <w:numId w:val="1001"/>
        </w:numPr>
      </w:pPr>
      <w:r>
        <w:t xml:space="preserve">Structure</w:t>
      </w:r>
      <w:r>
        <w:br/>
      </w:r>
      <w:r>
        <w:t xml:space="preserve">MAP2K6 is organized into a modular architecture that comprises an intrinsically disordered N-terminal extension, a conserved kinase interaction motif (KIM), and a catalytic kinase domain that adopts the canonical bilobal fold observed in serine/threonine kinases (juyoux2023architectureofthe pages 1-3).</w:t>
      </w:r>
      <w:r>
        <w:br/>
      </w:r>
      <w:r>
        <w:t xml:space="preserve">The N-terminal extension of MAP2K6, which includes the KIM, plays a crucial role in mediating selective docking interactions with p38 MAPKs by binding to their common docking (CD) sites, thereby facilitating substrate recognition and precise signal transduction (juyoux2023architectureofthe pages 7-9).</w:t>
      </w:r>
      <w:r>
        <w:br/>
      </w:r>
      <w:r>
        <w:t xml:space="preserve">Following the N-terminal extension, the central catalytic domain of MAP2K6 exhibits a characteristic two-lobed structure; the smaller N-terminal lobe contains a glycine-rich loop that is essential for ATP binding, while the larger C-terminal lobe harbors the activation loop and other critical catalytic residues (juyoux2023architectureofthe pages 3-4).</w:t>
      </w:r>
      <w:r>
        <w:br/>
      </w:r>
      <w:r>
        <w:t xml:space="preserve">The activation loop within the catalytic domain, although partially unresolved in some cryo-electron microscopy structures due to its intrinsic flexibility, contains conserved dual phosphorylation sites that are critical for the enzyme’s activation and subsequent substrate phosphorylation (juyoux2023architectureofthe pages 17-24).</w:t>
      </w:r>
      <w:r>
        <w:br/>
      </w:r>
      <w:r>
        <w:t xml:space="preserve">High-resolution structural studies employing cryo-EM techniques and supported by AlphaFold2 multimer modeling reveal that MAP2K6 adopts an activated conformation characterized by a rotated αC helix and a DFG-in configuration, features that are indicative of a catalytically competent kinase (juyoux2023architectureofthe pages 17-24).</w:t>
      </w:r>
      <w:r>
        <w:br/>
      </w:r>
      <w:r>
        <w:t xml:space="preserve">A notable structural element within the catalytic domain is the αG helix, which is positioned to interact with a complementary hydrophobic pocket on the C-lobe of p38 MAPK; this interaction is central to the mechanism by which MAP2K6 achieves substrate orientation and efficient phosphorylation (juyoux2023architectureofthe pages 4-6).</w:t>
      </w:r>
      <w:r>
        <w:br/>
      </w:r>
      <w:r>
        <w:t xml:space="preserve">Additionally, the flexible linker region located immediately downstream of the KIM is critical in modulating the spatial orientation of the catalytic domain relative to the substrate, thereby influencing both the efficiency and the specificity of the phosphorylation reaction (juyoux2023architectureofthe pages 7-9).</w:t>
      </w:r>
      <w:r>
        <w:br/>
      </w:r>
      <w:r>
        <w:t xml:space="preserve">The overall 3D structural organization of MAP2K6 reflects the common features observed in the broader serine/threonine kinase family, with a bilobal arrangement that supports the binding of ATP in the cleft between the N- and C-lobes and provides the necessary framework for catalysis (caffrey2008amethodto pages 16-16).</w:t>
      </w:r>
      <w:r>
        <w:br/>
      </w:r>
      <w:r>
        <w:t xml:space="preserve">Key catalytic and regulatory features of the MAP2K6 structure, such as the hydrophobic spine and the positioning of the conserved lysine in the active site, are integral to ATP coordination and phosphoryl transfer, and have been observed in both experimental structures and computational models (juyoux2023architectureofthe pages 3-4).</w:t>
      </w:r>
      <w:r>
        <w:br/>
      </w:r>
      <w:r>
        <w:t xml:space="preserve">The structure of MAP2K6 further includes surface-exposed residues and regions that have undergone selective amino acid changes following gene duplication events, which contribute to the enzyme’s unique regulatory interactions and substrate specificity compared to related kinases such as MKK3 (caffrey1999theevolutionof pages 9-11).</w:t>
      </w:r>
      <w:r>
        <w:br/>
      </w:r>
      <w:r>
        <w:t xml:space="preserve">Collectively, the domain organization and detailed 3D structural features of MAP2K6 underscore the evolutionary conservation of its catalytic core while also revealing unique elements—such as the disordered N-terminal extension and the αG helix—that enable its precise function within the p38 MAPK signaling cascade (juyoux2023architectureofthe pages 7-9).</w:t>
      </w:r>
    </w:p>
    <w:p>
      <w:pPr>
        <w:numPr>
          <w:ilvl w:val="0"/>
          <w:numId w:val="1001"/>
        </w:numPr>
      </w:pPr>
      <w:r>
        <w:t xml:space="preserve">Regulation</w:t>
      </w:r>
      <w:r>
        <w:br/>
      </w:r>
      <w:r>
        <w:t xml:space="preserve">Regulation of MAP2K6 is primarily achieved through post-translational modifications, with phosphorylation of the activation loop serving as the critical switch that modulates its catalytic activity (rocco2022anti‑oncogenicandpro‑myogenic pages 15-15).</w:t>
      </w:r>
      <w:r>
        <w:br/>
      </w:r>
      <w:r>
        <w:t xml:space="preserve">Key phosphorylation events occur at specific serine and threonine residues within the activation loop—most notably at Ser207—which are essential for transitioning MAP2K6 from an inactive to an active state (rocco2022anti‑oncogenicandpro‑myogenic pages 15-15).</w:t>
      </w:r>
      <w:r>
        <w:br/>
      </w:r>
      <w:r>
        <w:t xml:space="preserve">Upstream MAP kinase kinase kinases (MAP3Ks) catalyze these phosphorylation events in response to cellular stressors such as TNF and other cytokines, thereby positioning MAP2K6 as a central integrator of extracellular stress signals (caffrey1999theevolutionof pages 14-15).</w:t>
      </w:r>
      <w:r>
        <w:br/>
      </w:r>
      <w:r>
        <w:t xml:space="preserve">The dynamic phosphorylation status of MAP2K6 not only regulates its enzymatic activity but also influences its conformational state, promoting the alignment of key catalytic elements such as the αC helix and the DFG motif for efficient substrate phosphorylation (juyoux2023architectureofthe pages 15-17).</w:t>
      </w:r>
      <w:r>
        <w:br/>
      </w:r>
      <w:r>
        <w:t xml:space="preserve">In addition to activation loop phosphorylation, allosteric regulation via interactions with the N-terminal docking motif and flexible linker regions further modulates substrate engagement, ensuring that MAP2K6 selectively phosphorylates p38 MAPK isoforms (juyoux2023architectureofthe pages 7-9).</w:t>
      </w:r>
      <w:r>
        <w:br/>
      </w:r>
      <w:r>
        <w:t xml:space="preserve">Pharmacological studies have revealed that inhibition of parallel pathways, such as the MEK/ERK cascade, leads to enhanced phosphorylation of MAP2K6, thereby augmenting p38 MAPK activity as part of compensatory signaling mechanisms (rocco2022anti‑oncogenicandpro‑myogenic pages 6-9).</w:t>
      </w:r>
      <w:r>
        <w:br/>
      </w:r>
      <w:r>
        <w:t xml:space="preserve">Such regulatory feedback underscores the coordinated interplay between different MAPK pathways in cellular stress responses, with MAP2K6 serving as a key regulatory node that balances diverse kinase signals (caffrey2008amethodto pages 16-16).</w:t>
      </w:r>
      <w:r>
        <w:br/>
      </w:r>
      <w:r>
        <w:t xml:space="preserve">The phosphorylation–dephosphorylation cycle of MAP2K6, controlled by upstream kinases and specific phosphatases, ensures that its activity is tightly regulated in accordance with the fluctuating demands of the cellular environment (rocco2022anti‑oncogenicandpro‑myogenic pages 15-15).</w:t>
      </w:r>
    </w:p>
    <w:p>
      <w:pPr>
        <w:numPr>
          <w:ilvl w:val="0"/>
          <w:numId w:val="1001"/>
        </w:numPr>
      </w:pPr>
      <w:r>
        <w:t xml:space="preserve">Function</w:t>
      </w:r>
      <w:r>
        <w:br/>
      </w:r>
      <w:r>
        <w:t xml:space="preserve">MAP2K6 functions as a central regulatory enzyme within the MAPK signaling cascade, where it mediates the dual phosphorylation and subsequent activation of p38 MAPK isoforms in response to a broad spectrum of stress stimuli (caffrey2008amethodto pages 16-16).</w:t>
      </w:r>
      <w:r>
        <w:br/>
      </w:r>
      <w:r>
        <w:t xml:space="preserve">Through its kinase activity, MAP2K6 is responsible for phosphorylating both threonine and tyrosine residues on the activation loop of p38 MAPKs, an essential modification that triggers a conformational change leading to full catalytic activation of these downstream kinases (rocco2022anti‑oncogenicandpro‑myogenic pages 15-15).</w:t>
      </w:r>
      <w:r>
        <w:br/>
      </w:r>
      <w:r>
        <w:t xml:space="preserve">Once activated, p38 MAPKs phosphorylate numerous substrates, including nuclear transcription factors such as ATF2 and ELK1, which then regulate gene expression programs involved in inflammation, apoptosis, and cellular stress responses (juyoux2023architectureofthe pages 7-9).</w:t>
      </w:r>
      <w:r>
        <w:br/>
      </w:r>
      <w:r>
        <w:t xml:space="preserve">In addition to its canonical role in the p38 MAPK pathway, MAP2K6 has been shown to phosphorylate and activate PAK6, thereby integrating signals from the stress response network with other cellular processes (caffrey2008amethodto pages 16-16).</w:t>
      </w:r>
      <w:r>
        <w:br/>
      </w:r>
      <w:r>
        <w:t xml:space="preserve">MAP2K6 also contributes to immune signaling by mediating the activation of STAT4 via p38 MAPK, thus playing a role in cytokine-regulated signal transduction and impacting the regulation of immune responses (rocco2022anti‑oncogenicandpro‑myogenic pages 15-15).</w:t>
      </w:r>
      <w:r>
        <w:br/>
      </w:r>
      <w:r>
        <w:t xml:space="preserve">Biological studies, particularly in models of embryonal rhabdomyosarcoma, have demonstrated that enhanced MAP2K6 activity correlates with anti-oncogenic and pro-myogenic outcomes, including the induction of myogenic differentiation markers such as myogenin and myosin heavy chain, alongside the downregulation of oncogenic factors like Myc (rocco2022anti‑oncogenicandpro‑myogenic pages 3-6).</w:t>
      </w:r>
      <w:r>
        <w:br/>
      </w:r>
      <w:r>
        <w:t xml:space="preserve">Such functional outcomes highlight the dual role of MAP2K6 as both a mediator of stress-activated signaling and a modulator of cellular differentiation, underscoring its importance in maintaining homeostasis under conditions of cellular stress (rocco2022anti‑oncogenicandpro‑myogenic pages 1-2).</w:t>
      </w:r>
      <w:r>
        <w:br/>
      </w:r>
      <w:r>
        <w:t xml:space="preserve">Through its selective activation of the p38 MAPK cascade, MAP2K6 orchestrates key cellular processes that govern the cellular response to environmental insults, including alterations in cell proliferation, apoptosis, and transcriptional regulation (kyriakis2012mammalianmapksignal pages 10-11).</w:t>
      </w:r>
      <w:r>
        <w:br/>
      </w:r>
      <w:r>
        <w:t xml:space="preserve">The tight coupling of MAP2K6 activity with upstream MAP3Ks and its subsequent regulation of downstream effectors emphasize its central role as an essential hub in the transmission of stress-related signals to the nucleus (caffrey2008amethodto pages 16-16).</w:t>
      </w:r>
      <w:r>
        <w:br/>
      </w:r>
      <w:r>
        <w:t xml:space="preserve">Moreover, the modulation of MAP2K6 activity in response to pharmacological inhibition of parallel pathways further illustrates its critical function in balancing cellular signaling dynamics, thereby ensuring appropriate adaptive responses to a variety of stress stimuli (rocco2022anti‑oncogenicandpro‑myogenic pages 6-9).</w:t>
      </w:r>
    </w:p>
    <w:p>
      <w:pPr>
        <w:numPr>
          <w:ilvl w:val="0"/>
          <w:numId w:val="1001"/>
        </w:numPr>
      </w:pPr>
      <w:r>
        <w:t xml:space="preserve">Other Comments</w:t>
      </w:r>
      <w:r>
        <w:br/>
      </w:r>
      <w:r>
        <w:t xml:space="preserve">Selective pharmacological targeting of MAP2K6 remains an area of active investigation, with evidence indicating that certain small molecules such as protoberberine derivatives (e.g., HWY336) preferentially inhibit kinases like MKK4 and MKK7 while sparing MAP2K6, highlighting distinct structural differences in the activation loops of these kinases (kim2014aprotoberberinederivative pages 4-7).</w:t>
      </w:r>
      <w:r>
        <w:br/>
      </w:r>
      <w:r>
        <w:t xml:space="preserve">This differential inhibitor selectivity reinforces the notion that MAP2K6 possesses unique structural and regulatory features that could be exploited to develop more selective inhibitors in the future (kim2014aprotoberberinederivative pages 9-10).</w:t>
      </w:r>
      <w:r>
        <w:br/>
      </w:r>
      <w:r>
        <w:t xml:space="preserve">Dysregulation of MAP2K6 has been implicated in various pathological conditions, including chronic inflammatory disorders and certain cancers, where aberrant p38 MAPK signaling contributes to disease progression (rocco2022anti‑oncogenicandpro‑myogenic pages 15-15).</w:t>
      </w:r>
      <w:r>
        <w:br/>
      </w:r>
      <w:r>
        <w:t xml:space="preserve">In models of embryonal rhabdomyosarcoma, for instance, increased MAP2K6 activity is associated with growth arrest and the induction of myogenic differentiation, suggesting that precise modulation of this kinase could have therapeutic potential (rocco2022anti‑oncogenicandpro‑myogenic pages 3-6).</w:t>
      </w:r>
      <w:r>
        <w:br/>
      </w:r>
      <w:r>
        <w:t xml:space="preserve">Furthermore, the critical role of MAP2K6 in mediating STAT4 activation via the p38 MAPK cascade also links its function to immune regulatory processes, indicating possible disease associations in autoimmune and inflammatory conditions (rocco2022anti‑oncogenicandpro‑myogenic pages 15-15).</w:t>
      </w:r>
      <w:r>
        <w:br/>
      </w:r>
      <w:r>
        <w:t xml:space="preserve">The unique combination of its evolutionary origin, substrate specificity, and distinctive structural features makes MAP2K6 a compelling target for the development of novel therapeutic agents aimed at modulating stress and cytokine signaling pathways (deibler2017achemicalprobe pages 25-25).</w:t>
      </w:r>
      <w:r>
        <w:br/>
      </w:r>
      <w:r>
        <w:t xml:space="preserve">Given its involvement in multiple signaling networks, further studies are warranted to delineate the precise molecular determinants that govern MAP2K6 activity and to identify inhibitors that can selectively modulate its function without affecting related kinases such as MKK3 (kyriakis2012mammalianmapksignal pages 10-11).</w:t>
      </w:r>
      <w:r>
        <w:br/>
      </w:r>
      <w:r>
        <w:t xml:space="preserve">Ongoing research into the regulation and structural dynamics of MAP2K6 is expected to provide additional insights that will facilitate the rational design of kinase inhibitors for clinical applications in disorders characterized by aberrant p38 MAPK signaling (deibler2017achemicalprobe pages 25-25).</w:t>
      </w:r>
    </w:p>
    <w:p>
      <w:pPr>
        <w:numPr>
          <w:ilvl w:val="0"/>
          <w:numId w:val="1001"/>
        </w:numPr>
      </w:pPr>
      <w:r>
        <w:t xml:space="preserve">References</w:t>
      </w:r>
      <w:r>
        <w:br/>
      </w:r>
    </w:p>
    <w:p>
      <w:pPr>
        <w:numPr>
          <w:ilvl w:val="0"/>
          <w:numId w:val="1001"/>
        </w:numPr>
      </w:pPr>
      <w:r>
        <w:t xml:space="preserve">Daniel R. Caffrey, Luke A.J. O’Neill, and Denis C. Shields. The evolution of the map kinase pathways: coduplication of interacting proteins leads to new signaling cascades. Journal of Molecular Evolution, 49:567-582, Nov 1999. URL: https://doi.org/10.1007/pl00006578, doi:10.1007/pl00006578.</w:t>
      </w:r>
      <w:r>
        <w:br/>
      </w:r>
    </w:p>
    <w:p>
      <w:pPr>
        <w:numPr>
          <w:ilvl w:val="0"/>
          <w:numId w:val="1001"/>
        </w:numPr>
      </w:pPr>
      <w:r>
        <w:t xml:space="preserve">Daniel R. Caffrey, Denis C. Shields, and LUKE A. J. O’Neill. A method to predict residues conferring functional differences between related proteins: application to map kinase pathways. Protein Science, Dec 2008. URL: https://doi.org/10.1110/ps.9.4.655, doi:10.1110/ps.9.4.655.</w:t>
      </w:r>
      <w:r>
        <w:br/>
      </w:r>
    </w:p>
    <w:p>
      <w:pPr>
        <w:numPr>
          <w:ilvl w:val="0"/>
          <w:numId w:val="1001"/>
        </w:numPr>
      </w:pPr>
      <w:r>
        <w:t xml:space="preserve">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w:t>
      </w:r>
      <w:r>
        <w:br/>
      </w:r>
    </w:p>
    <w:p>
      <w:pPr>
        <w:numPr>
          <w:ilvl w:val="0"/>
          <w:numId w:val="1001"/>
        </w:numPr>
      </w:pPr>
      <w:r>
        <w:t xml:space="preserve">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w:t>
      </w:r>
      <w:r>
        <w:br/>
      </w:r>
    </w:p>
    <w:p>
      <w:pPr>
        <w:numPr>
          <w:ilvl w:val="0"/>
          <w:numId w:val="1001"/>
        </w:numPr>
      </w:pPr>
      <w:r>
        <w:t xml:space="preserve">Namil Kim, Jeongyeon Park, Changdev G. Gadhe, Seung Joo Cho, Youngjin Oh, Donghyun Kim, and Kiwon Song. A protoberberine derivative HWY336 selectively inhibits MKK4 and MKK7 in mammalian cells: the importance of activation loop on selectivity. PLoS ONE, 9:e91037, Apr 2014. URL: https://doi.org/10.1371/journal.pone.0091037, doi:10.1371/journal.pone.0091037.</w:t>
      </w:r>
      <w:r>
        <w:br/>
      </w:r>
    </w:p>
    <w:p>
      <w:pPr>
        <w:numPr>
          <w:ilvl w:val="0"/>
          <w:numId w:val="1001"/>
        </w:numPr>
      </w:pPr>
      <w:r>
        <w:t xml:space="preserve">John M. Kyriakis and Joseph Avruch. Mammalian MAPK signal transduction pathways activated by stress and inflammation: a 10‐year update. Physiological Reviews, 92:689-737, Apr 2012. URL: https://doi.org/10.1152/physrev.00028.2011, doi:10.1152/physrev.00028.2011.</w:t>
      </w:r>
      <w:r>
        <w:br/>
      </w:r>
    </w:p>
    <w:p>
      <w:pPr>
        <w:numPr>
          <w:ilvl w:val="0"/>
          <w:numId w:val="1001"/>
        </w:numPr>
      </w:pPr>
      <w:r>
        <w:t xml:space="preserve">Kristin Stoll, Monika Bergmann, Markus Spiliotis, and Klaus Brehm. A MEKK1– JNK mitogen activated kinase (MAPK) cascade module is active in Echinococcus multilocularis stem cells. PLOS Neglected Tropical Diseases, 15:e0010027, Dec 2021. URL: https://doi.org/10.1371/journal.pntd.0010027, doi:10.1371/journal.pntd.0010027.</w:t>
      </w:r>
      <w:r>
        <w:br/>
      </w:r>
    </w:p>
    <w:p>
      <w:pPr>
        <w:numPr>
          <w:ilvl w:val="0"/>
          <w:numId w:val="1001"/>
        </w:numPr>
      </w:pPr>
      <w:r>
        <w:t xml:space="preserve">Kristine K. Deibler, Rama K. Mishra, Matthew R. Clutter, Aleksandar Antanasijevic, Raymond Bergan, Michael Caffrey, and Karl A. Scheidt. A chemical probe strategy for interrogating inhibitor selectivity across the MEK kinase family. ACS Chemical Biology, 12:1245-1256, Mar 2017. URL: https://doi.org/10.1021/acschembio.6b01060, doi:10.1021/acschembio.6b01060.</w:t>
      </w:r>
    </w:p>
    <w:p>
      <w:pPr>
        <w:pStyle w:val="FirstParagraph"/>
      </w:pPr>
      <w:r>
        <w:t xml:space="preserve">References</w:t>
      </w:r>
    </w:p>
    <w:p>
      <w:pPr>
        <w:numPr>
          <w:ilvl w:val="0"/>
          <w:numId w:val="1002"/>
        </w:numPr>
      </w:pPr>
      <w:r>
        <w:t xml:space="preserve">(caffrey1999theevolutionof pages 6-9):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165 citations and is from a peer-reviewed journal.</w:t>
      </w:r>
    </w:p>
    <w:p>
      <w:pPr>
        <w:numPr>
          <w:ilvl w:val="0"/>
          <w:numId w:val="1002"/>
        </w:numPr>
      </w:pPr>
      <w:r>
        <w:t xml:space="preserve">(caffrey2008amethodto pages 16-16): Daniel R. Caffrey, Denis C. Shields, and LUKE A. J. O’Neill. A method to predict residues conferring functional differences between related proteins: application to map kinase pathways. Protein Science, Dec 2008. URL: https://doi.org/10.1110/ps.9.4.655, doi:10.1110/ps.9.4.655. This article has 27 citations and is from a peer-reviewed journal.</w:t>
      </w:r>
    </w:p>
    <w:p>
      <w:pPr>
        <w:numPr>
          <w:ilvl w:val="0"/>
          <w:numId w:val="1002"/>
        </w:numPr>
      </w:pPr>
      <w:r>
        <w:t xml:space="preserve">(juyoux2023architectureofthe pages 1-3):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(juyoux2023architectureofthe pages 15-17):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(juyoux2023architectureofthe pages 17-24):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(juyoux2023architectureofthe pages 3-4):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(juyoux2023architectureofthe pages 4-6):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(juyoux2023architectureofthe pages 7-9):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(rocco2022anti‑oncogenicandpro‑myogenic pages 1-2): 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 This article has 4 citations and is from a peer-reviewed journal.</w:t>
      </w:r>
    </w:p>
    <w:p>
      <w:pPr>
        <w:numPr>
          <w:ilvl w:val="0"/>
          <w:numId w:val="1002"/>
        </w:numPr>
      </w:pPr>
      <w:r>
        <w:t xml:space="preserve">(rocco2022anti‑oncogenicandpro‑myogenic pages 11-13): 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 This article has 4 citations and is from a peer-reviewed journal.</w:t>
      </w:r>
    </w:p>
    <w:p>
      <w:pPr>
        <w:numPr>
          <w:ilvl w:val="0"/>
          <w:numId w:val="1002"/>
        </w:numPr>
      </w:pPr>
      <w:r>
        <w:t xml:space="preserve">(rocco2022anti‑oncogenicandpro‑myogenic pages 3-6): 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 This article has 4 citations and is from a peer-reviewed journal.</w:t>
      </w:r>
    </w:p>
    <w:p>
      <w:pPr>
        <w:numPr>
          <w:ilvl w:val="0"/>
          <w:numId w:val="1002"/>
        </w:numPr>
      </w:pPr>
      <w:r>
        <w:t xml:space="preserve">(caffrey1999theevolutionof pages 11-12):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165 citations and is from a peer-reviewed journal.</w:t>
      </w:r>
    </w:p>
    <w:p>
      <w:pPr>
        <w:numPr>
          <w:ilvl w:val="0"/>
          <w:numId w:val="1002"/>
        </w:numPr>
      </w:pPr>
      <w:r>
        <w:t xml:space="preserve">(caffrey1999theevolutionof pages 13-14):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165 citations and is from a peer-reviewed journal.</w:t>
      </w:r>
    </w:p>
    <w:p>
      <w:pPr>
        <w:numPr>
          <w:ilvl w:val="0"/>
          <w:numId w:val="1002"/>
        </w:numPr>
      </w:pPr>
      <w:r>
        <w:t xml:space="preserve">(caffrey1999theevolutionof pages 14-15):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165 citations and is from a peer-reviewed journal.</w:t>
      </w:r>
    </w:p>
    <w:p>
      <w:pPr>
        <w:numPr>
          <w:ilvl w:val="0"/>
          <w:numId w:val="1002"/>
        </w:numPr>
      </w:pPr>
      <w:r>
        <w:t xml:space="preserve">(caffrey1999theevolutionof pages 3-4):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165 citations and is from a peer-reviewed journal.</w:t>
      </w:r>
    </w:p>
    <w:p>
      <w:pPr>
        <w:numPr>
          <w:ilvl w:val="0"/>
          <w:numId w:val="1002"/>
        </w:numPr>
      </w:pPr>
      <w:r>
        <w:t xml:space="preserve">(caffrey1999theevolutionof pages 9-11): Daniel R. Caffrey, Luke A.J. O’Neill, and Denis C. Shields. The evolution of the map kinase pathways: coduplication of interacting proteins leads to new signaling cascades. Journal of Molecular Evolution, 49:567-582, Nov 1999. URL: https://doi.org/10.1007/pl00006578, doi:10.1007/pl00006578. This article has 165 citations and is from a peer-reviewed journal.</w:t>
      </w:r>
    </w:p>
    <w:p>
      <w:pPr>
        <w:numPr>
          <w:ilvl w:val="0"/>
          <w:numId w:val="1002"/>
        </w:numPr>
      </w:pPr>
      <w:r>
        <w:t xml:space="preserve">(rocco2022anti‑oncogenicandpro‑myogenic pages 15-15): 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 This article has 4 citations and is from a peer-reviewed journal.</w:t>
      </w:r>
    </w:p>
    <w:p>
      <w:pPr>
        <w:numPr>
          <w:ilvl w:val="0"/>
          <w:numId w:val="1002"/>
        </w:numPr>
      </w:pPr>
      <w:r>
        <w:t xml:space="preserve">(rocco2022anti‑oncogenicandpro‑myogenic pages 6-9): 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 This article has 4 citations and is from a peer-reviewed journal.</w:t>
      </w:r>
    </w:p>
    <w:p>
      <w:pPr>
        <w:numPr>
          <w:ilvl w:val="0"/>
          <w:numId w:val="1002"/>
        </w:numPr>
      </w:pPr>
      <w:r>
        <w:t xml:space="preserve">(deibler2017achemicalprobe pages 25-25): Kristine K. Deibler, Rama K. Mishra, Matthew R. Clutter, Aleksandar Antanasijevic, Raymond Bergan, Michael Caffrey, and Karl A. Scheidt. A chemical probe strategy for interrogating inhibitor selectivity across the mek kinase family. ACS Chemical Biology, 12:1245-1256, Mar 2017. URL: https://doi.org/10.1021/acschembio.6b01060, doi:10.1021/acschembio.6b01060. This article has 28 citations and is from a domain leading peer-reviewed journal.</w:t>
      </w:r>
    </w:p>
    <w:p>
      <w:pPr>
        <w:numPr>
          <w:ilvl w:val="0"/>
          <w:numId w:val="1002"/>
        </w:numPr>
      </w:pPr>
      <w:r>
        <w:t xml:space="preserve">(kim2014aprotoberberinederivative pages 4-7): Namil Kim, Jeongyeon Park, Changdev G. Gadhe, Seung Joo Cho, Youngjin Oh, Donghyun Kim, and Kiwon Song. A protoberberine derivative hwy336 selectively inhibits mkk4 and mkk7 in mammalian cells: the importance of activation loop on selectivity. PLoS ONE, 9:e91037, Apr 2014. URL: https://doi.org/10.1371/journal.pone.0091037, doi:10.1371/journal.pone.0091037. This article has 18 citations and is from a peer-reviewed journal.</w:t>
      </w:r>
    </w:p>
    <w:p>
      <w:pPr>
        <w:numPr>
          <w:ilvl w:val="0"/>
          <w:numId w:val="1002"/>
        </w:numPr>
      </w:pPr>
      <w:r>
        <w:t xml:space="preserve">(kim2014aprotoberberinederivative pages 9-10): Namil Kim, Jeongyeon Park, Changdev G. Gadhe, Seung Joo Cho, Youngjin Oh, Donghyun Kim, and Kiwon Song. A protoberberine derivative hwy336 selectively inhibits mkk4 and mkk7 in mammalian cells: the importance of activation loop on selectivity. PLoS ONE, 9:e91037, Apr 2014. URL: https://doi.org/10.1371/journal.pone.0091037, doi:10.1371/journal.pone.0091037. This article has 18 citations and is from a peer-reviewed journal.</w:t>
      </w:r>
    </w:p>
    <w:p>
      <w:pPr>
        <w:numPr>
          <w:ilvl w:val="0"/>
          <w:numId w:val="1002"/>
        </w:numPr>
      </w:pPr>
      <w:r>
        <w:t xml:space="preserve">(kyriakis2012mammalianmapksignal pages 10-11): John M. Kyriakis and Joseph Avruch. Mammalian mapk signal transduction pathways activated by stress and inflammation: a 10-year update. Physiological Reviews, 92:689-737, Apr 2012. URL: https://doi.org/10.1152/physrev.00028.2011, doi:10.1152/physrev.00028.2011. This article has 1604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