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NEK11 is a serine/threonine‐protein kinase that belongs to the NIMA‐related kinase (NEK) family, a group of kinases originally defined by the Aspergillus nidulans NIMA protein. The NEK family is conserved across eukaryotes, and in humans NEK11 clusters with other members such as NEK1, NEK3, NEK5, NEK8, and NEK9. Comparative genomic studies place NEK11 within a subfamily that is particularly associated with DNA damage response and cell cycle regulation, reflecting an evolutionary divergence where different NEKs have specialized to control distinct aspects of mitosis and genome integrity. NEK11 is encoded on chromosome 3q22.1 and is expressed as several isoforms arising from alternative splicing events. The longer isoforms (Nek11L and Nek11D) generally display predominant cytoplasmic localization, whereas the shorter isoforms (Nek11S and Nek11C) are mainly nuclear. This complexity in isoform expression and subcellular distribution is consistent with an evolutionary strategy common among NEKs, allowing coordination of multiple cellular processes such as DNA replication, damage sensing, and cell cycle checkpoints (pavan2021onbrokenne(c)ks pages 15-17, bachus2022inmitosisyou pages 22-24).</w:t>
      </w:r>
    </w:p>
    <w:p>
      <w:pPr>
        <w:numPr>
          <w:ilvl w:val="0"/>
          <w:numId w:val="1001"/>
        </w:numPr>
      </w:pPr>
      <w:r>
        <w:t xml:space="preserve">Reaction Catalyzed</w:t>
      </w:r>
      <w:r>
        <w:br/>
      </w:r>
      <w:r>
        <w:t xml:space="preserve">NEK11 functions as a typical serine/threonine kinase. Its catalytic activity involves the transfer of the γ‐phosphate group from ATP to hydroxyl groups of serine and threonine residues present on substrate proteins. The overall chemical reaction catalyzed by NEK11 can be represented as follows:</w:t>
      </w:r>
      <w:r>
        <w:br/>
      </w:r>
      <w:r>
        <w:t xml:space="preserve">  ATP + [protein]-(L-serine or L-threonine) → ADP + [protein]-(L-serine or L-threonine)-phosphate + H⁺.</w:t>
      </w:r>
      <w:r>
        <w:br/>
      </w:r>
      <w:r>
        <w:t xml:space="preserve">This phosphorylation reaction is critical for modulating the activity, stability, or subcellular localization of substrates that are central to cell cycle regulation and DNA damage response. In the case of NEK11, one crucial substrate is the cell cycle phosphatase CDC25A, whose phosphorylation marks it for polyubiquitination and subsequent degradation (pavan2021onbrokenne(c)ks pages 15-17, bachus2022inmitosisyou pages 33-34).</w:t>
      </w:r>
    </w:p>
    <w:p>
      <w:pPr>
        <w:numPr>
          <w:ilvl w:val="0"/>
          <w:numId w:val="1001"/>
        </w:numPr>
      </w:pPr>
      <w:r>
        <w:t xml:space="preserve">Cofactor Requirements</w:t>
      </w:r>
      <w:r>
        <w:br/>
      </w:r>
      <w:r>
        <w:t xml:space="preserve">Like most serine/threonine kinases, NEK11 requires divalent metal ions to exert its catalytic function. Mg²⁺ is the primary cofactor that facilitates the binding and proper orientation of ATP in the kinase active site. The presence of Mg²⁺ is essential for efficient phosphoryl transfer during the catalytic cycle, aligning NEK11 with the canonical biochemistry of protein kinases (pavan2021onbrokenne(c)ks pages 15-17).</w:t>
      </w:r>
    </w:p>
    <w:p>
      <w:pPr>
        <w:numPr>
          <w:ilvl w:val="0"/>
          <w:numId w:val="1001"/>
        </w:numPr>
      </w:pPr>
      <w:r>
        <w:t xml:space="preserve">Substrate Specificity</w:t>
      </w:r>
      <w:r>
        <w:br/>
      </w:r>
      <w:r>
        <w:t xml:space="preserve">NEK11 demonstrates substrate specificity that is central to its role in enforcing cell cycle checkpoints under conditions of DNA replication stress and genotoxic insult. The best-characterized substrate of NEK11 is the dual-specificity phosphatase CDC25A. NEK11 directly phosphorylates CDC25A on critical serine residues—specifically, residues S82 and S88 have been identified as key sites. Phosphorylation at these residues triggers recognition by the beta-transducin repeat containing protein (BTRC) E3 ubiquitin ligase complex, leading to polyubiquitination and subsequent proteasomal degradation of CDC25A. This post-translational modification of CDC25A is necessary to prevent premature activation of cyclin-dependent kinases and to enforce the G2/M checkpoint in response to DNA damage. Although CDC25A is the primary substrate described in the literature, NEK11 may also target additional proteins involved in DNA replication and stress response pathways, consistent with its wider role in maintaining genomic integrity (pavan2021onbrokenne(c)ks pages 15-17, bachus2022inmitosisyou pages 33-34).</w:t>
      </w:r>
    </w:p>
    <w:p>
      <w:pPr>
        <w:numPr>
          <w:ilvl w:val="0"/>
          <w:numId w:val="1001"/>
        </w:numPr>
      </w:pPr>
      <w:r>
        <w:t xml:space="preserve">Structure</w:t>
      </w:r>
      <w:r>
        <w:br/>
      </w:r>
      <w:r>
        <w:t xml:space="preserve">NEK11 is predicted to harbor a modular structure that reflects its dual roles in catalytic activity and regulatory control. At its N-terminus, NEK11 contains the highly conserved catalytic kinase domain, which is expected to adopt the typical bilobal configuration seen in serine/threonine kinases. This catalytic domain generally comprises an N-terminal small lobe responsible for anchoring ATP and a larger C-terminal lobe that provides the substrate-binding surface. Within this domain, key catalytic motifs such as the HRD motif, which is critical for transfer of the phosphate group, and an activation loop that is likely phosphorylated to modulate kinase activity, are present. Although no high-resolution crystal structure for NEK11 has been reported to date, homology modeling and comparisons with closely related NEKs support a conventional kinase fold (pavan2021onbrokenne(c)ks pages 5-7, bachus2022inmitosisyou pages 22-24).</w:t>
      </w:r>
    </w:p>
    <w:p>
      <w:pPr>
        <w:pStyle w:val="FirstParagraph"/>
      </w:pPr>
      <w:r>
        <w:t xml:space="preserve">Beyond the catalytic core, NEK11 contains non-catalytic segments that are important for its regulatory functions. These include coiled-coil regions that may mediate homodimerization or interactions with other proteins, thereby influencing subcellular localization and activity. Furthermore, NEK11 harbors a PEST sequence within its C-terminal region—a signal that is often associated with rapid proteolytic turnover. The presence of this degradation motif suggests that NEK11 levels are tightly regulated in the cell, providing additional control over its activity during the DNA damage response. Differential splicing produces isoforms that vary both in molecular weight and in the presence of regulatory domains. The longer isoforms (Nek11L and Nek11D) are approximately 74 kDa, whereas the shorter isoforms (Nek11S and Nek11C) are around 54–56 kDa, with the differences likely impacting their intracellular distribution; for example, nuclear versus cytoplasmic localization (bachus2022inmitosisyou pages 22-24, pavan2021onbrokenne(c)ks pages 5-7).</w:t>
      </w:r>
    </w:p>
    <w:p>
      <w:pPr>
        <w:pStyle w:val="Compact"/>
        <w:numPr>
          <w:ilvl w:val="0"/>
          <w:numId w:val="1002"/>
        </w:numPr>
      </w:pPr>
      <w:r>
        <w:t xml:space="preserve">Regulation</w:t>
      </w:r>
      <w:r>
        <w:br/>
      </w:r>
      <w:r>
        <w:t xml:space="preserve">NEK11 is subject to complex regulatory mechanisms that ensure its activation is precisely coordinated with cellular responses to DNA damage and replication stress. Under normal conditions, basal levels of NEK11 activity help maintain proper cell cycle progression. However, upon treatment with DNA replication inhibitors such as aphidicolin, thymidine, and hydroxyurea, or DNA-damaging agents like etoposide, adriamycin (doxorubicin), and cisplatin, NEK11 kinase activity is markedly increased. This upregulation ensures that the cell can effectively halt progression through mitosis to allow for DNA repair (pavan2021onbrokenne(c)ks pages 15-17).</w:t>
      </w:r>
    </w:p>
    <w:p>
      <w:pPr>
        <w:pStyle w:val="FirstParagraph"/>
      </w:pPr>
      <w:r>
        <w:t xml:space="preserve">Upstream of NEK11, the checkpoint kinase CHK1 plays a pivotal role in its activation. In vitro phosphorylation studies have demonstrated that CHK1 can phosphorylate NEK11, which serves to integrate NEK11 into the broader ATM/ATR-mediated DNA damage response cascade. This modification by CHK1 likely facilitates conformational changes within NEK11, promoting its catalytic activity toward substrates such as CDC25A. In line with its regulation by the primary DNA damage kinases, the activation of NEK11 is reduced by caffeine, a known inhibitor of ATM and ATR, highlighting NEK11’s functional position downstream of these sensors (pavan2021onbrokenne(c)ks pages 15-17, bachus2022inmitosisyou pages 33-34).</w:t>
      </w:r>
    </w:p>
    <w:p>
      <w:pPr>
        <w:pStyle w:val="BodyText"/>
      </w:pPr>
      <w:r>
        <w:t xml:space="preserve">Additionally, post-translational modifications beyond phosphorylation, such as ubiquitination signals that may be initiated via its PEST sequence, could contribute to the dynamic control of NEK11 protein levels within the cell. This multilayered regulation—combining rapid activation in response to DNA damage with swift degradation when its function is no longer required—allows NEK11 to function as a molecular switch that tightly controls cell cycle checkpoints and the cellular response to genotoxic stress.</w:t>
      </w:r>
    </w:p>
    <w:p>
      <w:pPr>
        <w:pStyle w:val="Compact"/>
        <w:numPr>
          <w:ilvl w:val="0"/>
          <w:numId w:val="1003"/>
        </w:numPr>
      </w:pPr>
      <w:r>
        <w:t xml:space="preserve">Function</w:t>
      </w:r>
      <w:r>
        <w:br/>
      </w:r>
      <w:r>
        <w:t xml:space="preserve">NEK11 plays a critical role in safeguarding genomic stability by linking the DNA damage response to cell cycle control. Its primary function is to enforce the G2/M checkpoint by orchestrating the timely degradation of CDC25A, an essential activator of cyclin-dependent kinases responsible for driving cells into mitosis. Under conditions of DNA replication stress or after exposure to genotoxic agents, NEK11 phosphorylates CDC25A. This phosphorylation event marks CDC25A for recognition by the BTRC E3 ubiquitin ligase complex, leading to its polyubiquitination and subsequent proteasomal degradation. By eliminating CDC25A, NEK11 effectively prevents premature mitotic entry, thereby providing the cell with an opportunity to repair damaged DNA before division occurs (pavan2021onbrokenne(c)ks pages 15-17, bachus2022inmitosisyou pages 33-34).</w:t>
      </w:r>
    </w:p>
    <w:p>
      <w:pPr>
        <w:pStyle w:val="FirstParagraph"/>
      </w:pPr>
      <w:r>
        <w:t xml:space="preserve">In addition to its role in the G2/M checkpoint, NEK11 has been implicated in S-phase checkpoint control. Its expression is cell cycle regulated; mRNA levels of NEK11 peak during the transition from S phase to G2/M, which corresponds with its functional requirements during DNA replication stress. Functional studies in colorectal cancer cells have shown that the depletion of NEK11 compromises the G2/M arrest induced by DNA damage and results in enhanced p53-dependent apoptosis. These findings underscore the necessity of NEK11 in mediating cell survival during conditions of genomic stress and in preventing the propagation of damaged DNA (pavan2021onbrokenne(c)ks pages 17-19, bachus2022inmitosisyou pages 33-34).</w:t>
      </w:r>
    </w:p>
    <w:p>
      <w:pPr>
        <w:pStyle w:val="BodyText"/>
      </w:pPr>
      <w:r>
        <w:t xml:space="preserve">NEK11 thereby occupies a central position within a kinase cascade that integrates signals from upstream checkpoint regulators (such as ATM, ATR, and CHK1) with downstream effectors like CDC25A. This positioning enables NEK11 to function as a vital intermediary that ensures proper cell cycle arrest and facilitates DNA repair processes, thus maintaining genomic integrity.</w:t>
      </w:r>
    </w:p>
    <w:p>
      <w:pPr>
        <w:numPr>
          <w:ilvl w:val="0"/>
          <w:numId w:val="1004"/>
        </w:numPr>
      </w:pPr>
      <w:r>
        <w:t xml:space="preserve">Other Comments</w:t>
      </w:r>
      <w:r>
        <w:br/>
      </w:r>
      <w:r>
        <w:t xml:space="preserve">Experimental evidence has demonstrated that the activation of NEK11 is sensitive to caffeine treatment, reflecting its dependence on ATM/ATR-mediated checkpoint pathways; caffeine decreases NEK11 activation in response to DNA damage, illustrating the interplay between these signaling networks (pavan2021onbrokenne(c)ks pages 15-17). To date, there are no highly selective small-molecule inhibitors characterized specifically for NEK11. However, the central role of NEK11 in cell cycle checkpoint control and the DNA damage response suggests that it may represent an attractive target for future therapeutic intervention in cancer.</w:t>
      </w:r>
      <w:r>
        <w:br/>
      </w:r>
      <w:r>
        <w:t xml:space="preserve">Alterations in NEK11 expression have been observed in various cancer types. In colorectal cancer cells, for example, depletion of NEK11 leads to impaired G2/M arrest and enhanced apoptotic responses, implicating NEK11 in tumor suppression through the maintenance of proper cell cycle regulation. Moreover, emerging genomic analyses indicate that NEK11 is an understudied kinase whose expression levels and mutation status correlate with patient survival outcomes in several tumors; for instance, certain studies have identified NEK11 as a candidate high-penetrance melanoma susceptibility gene and have noted its altered expression in ovarian and other cancers (nguyen2023nekfamilyreview pages 17-18). These clinical associations, while still requiring further functional validation, underscore the potential importance of NEK11 as both a biomarker and a therapeutic target in oncology.</w:t>
      </w:r>
    </w:p>
    <w:p>
      <w:pPr>
        <w:numPr>
          <w:ilvl w:val="0"/>
          <w:numId w:val="1004"/>
        </w:numPr>
      </w:pPr>
      <w:r>
        <w:t xml:space="preserve">References</w:t>
      </w:r>
      <w:r>
        <w:br/>
      </w:r>
    </w:p>
    <w:p>
      <w:pPr>
        <w:numPr>
          <w:ilvl w:val="0"/>
          <w:numId w:val="1004"/>
        </w:numPr>
      </w:pPr>
      <w:r>
        <w:t xml:space="preserve">Pavan, I., de Oliveira, A. P., Dias, P., Basei, F., Issayama, L., Ferezin, C., Silva, F., de Oliveira, A. R., dos Reis Moura, L. A., Martins, M., Simabuco, F., &amp; Kobarg, J. (2021). On broken ne(c)ks and broken DNA: the role of human NEKs in the DNA damage response. Cells, 10:507. (pavan2021onbrokenne(c)ks pages 2-3, 5-7, 15-17, 17-19)</w:t>
      </w:r>
      <w:r>
        <w:br/>
      </w:r>
    </w:p>
    <w:p>
      <w:pPr>
        <w:numPr>
          <w:ilvl w:val="0"/>
          <w:numId w:val="1004"/>
        </w:numPr>
      </w:pPr>
      <w:r>
        <w:t xml:space="preserve">Bachus, S., Graves, D., Fulham, L., Akkerman, N., Stephanson, C., Shieh, J., &amp; Pelka, P. (2022). In mitosis you are not: the NIMA family of kinases in Aspergillus, yeast, and mammals. International Journal of Molecular Sciences, 23:4041. (bachus2022inmitosisyou pages 22-24, 33-34)</w:t>
      </w:r>
      <w:r>
        <w:br/>
      </w:r>
    </w:p>
    <w:p>
      <w:pPr>
        <w:numPr>
          <w:ilvl w:val="0"/>
          <w:numId w:val="1004"/>
        </w:numPr>
      </w:pPr>
      <w:r>
        <w:t xml:space="preserve">Fry, A. M., Bayliss, R., &amp; Roig, J. (2017). Mitotic regulation by NEK kinase networks. Frontiers in Cell and Developmental Biology. (fry2017mitoticregulationby pages 6-8, 11-11)</w:t>
      </w:r>
      <w:r>
        <w:br/>
      </w:r>
    </w:p>
    <w:p>
      <w:pPr>
        <w:numPr>
          <w:ilvl w:val="0"/>
          <w:numId w:val="1004"/>
        </w:numPr>
      </w:pPr>
      <w:r>
        <w:t xml:space="preserve">Nguyen, K., Tran, M. N., Rivera, A., Cheng, T., Windsor, G., Chabot, A. B., Cavanaugh, J. E., Collins-Burow, B., Lee, S. B., Drewry, D., Flaherty, P., &amp; Burow, M. (2023). NEK family review and correlations with patient survival outcomes in various cancer types. Cancers, 15:2067. (nguyen2023nekfamilyreview pages 2-4, 7-8, 12-13, 17-18)</w:t>
      </w:r>
    </w:p>
    <w:p>
      <w:pPr>
        <w:pStyle w:val="FirstParagraph"/>
      </w:pPr>
      <w:r>
        <w:t xml:space="preserve">References</w:t>
      </w:r>
    </w:p>
    <w:p>
      <w:pPr>
        <w:numPr>
          <w:ilvl w:val="0"/>
          <w:numId w:val="1005"/>
        </w:numPr>
      </w:pPr>
      <w:r>
        <w:t xml:space="preserve">(pavan2021onbrokenne(c)ks pages 15-17): Isadora Pavan, Andressa Peres de Oliveira, Pedro Dias, Fernanda Basei, Luidy Issayama, Camila Ferezin, Fernando Silva, Ana Rodrigues de Oliveira, Lívia Alves dos Reis Moura, Mariana Martins, Fernando Simabuco, and Jörg Kobarg. On broken ne(c)ks and broken dna: the role of human neks in the dna damage response. Cells, 10:507, Feb 2021. URL: https://doi.org/10.3390/cells10030507, doi:10.3390/cells10030507. This article has 41 citations and is from a peer-reviewed journal.</w:t>
      </w:r>
    </w:p>
    <w:p>
      <w:pPr>
        <w:numPr>
          <w:ilvl w:val="0"/>
          <w:numId w:val="1005"/>
        </w:numPr>
      </w:pPr>
      <w:r>
        <w:t xml:space="preserve">(bachus2022inmitosisyou pages 22-24):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5"/>
        </w:numPr>
      </w:pPr>
      <w:r>
        <w:t xml:space="preserve">(bachus2022inmitosisyou pages 33-34):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5"/>
        </w:numPr>
      </w:pPr>
      <w:r>
        <w:t xml:space="preserve">(pavan2021onbrokenne(c)ks pages 17-19): Isadora Pavan, Andressa Peres de Oliveira, Pedro Dias, Fernanda Basei, Luidy Issayama, Camila Ferezin, Fernando Silva, Ana Rodrigues de Oliveira, Lívia Alves dos Reis Moura, Mariana Martins, Fernando Simabuco, and Jörg Kobarg. On broken ne(c)ks and broken dna: the role of human neks in the dna damage response. Cells, 10:507, Feb 2021. URL: https://doi.org/10.3390/cells10030507, doi:10.3390/cells10030507. This article has 41 citations and is from a peer-reviewed journal.</w:t>
      </w:r>
    </w:p>
    <w:p>
      <w:pPr>
        <w:numPr>
          <w:ilvl w:val="0"/>
          <w:numId w:val="1005"/>
        </w:numPr>
      </w:pPr>
      <w:r>
        <w:t xml:space="preserve">(pavan2021onbrokenne(c)ks pages 5-7): Isadora Pavan, Andressa Peres de Oliveira, Pedro Dias, Fernanda Basei, Luidy Issayama, Camila Ferezin, Fernando Silva, Ana Rodrigues de Oliveira, Lívia Alves dos Reis Moura, Mariana Martins, Fernando Simabuco, and Jörg Kobarg. On broken ne(c)ks and broken dna: the role of human neks in the dna damage response. Cells, 10:507, Feb 2021. URL: https://doi.org/10.3390/cells10030507, doi:10.3390/cells10030507. This article has 41 citations and is from a peer-reviewed journal.</w:t>
      </w:r>
    </w:p>
    <w:p>
      <w:pPr>
        <w:numPr>
          <w:ilvl w:val="0"/>
          <w:numId w:val="1005"/>
        </w:numPr>
      </w:pPr>
      <w:r>
        <w:t xml:space="preserve">(nguyen2023nekfamilyreview pages 17-18): Khoa Nguyen, Minh N Tran, Andrew Rivera, T. Cheng, G. Windsor, Abraham B Chabot, Jane E. Cavanaugh, B. Collins-Burow, Sean B Lee, D. Drewry, P. Flaherty, and M. Burow. Nek family review and correlations with patient survival outcomes in various cancer types. Cancers, 15:2067, Mar 2023. URL: https://doi.org/10.3390/cancers15072067, doi:10.3390/cancers15072067. This article has 13 citations and is from a peer-reviewed journal.</w:t>
      </w:r>
    </w:p>
    <w:p>
      <w:pPr>
        <w:numPr>
          <w:ilvl w:val="0"/>
          <w:numId w:val="1005"/>
        </w:numPr>
      </w:pPr>
      <w:r>
        <w:t xml:space="preserve">(pavan2021onbrokenne(c)ks pages 2-3): Isadora Pavan, Andressa Peres de Oliveira, Pedro Dias, Fernanda Basei, Luidy Issayama, Camila Ferezin, Fernando Silva, Ana Rodrigues de Oliveira, Lívia Alves dos Reis Moura, Mariana Martins, Fernando Simabuco, and Jörg Kobarg. On broken ne(c)ks and broken dna: the role of human neks in the dna damage response. Cells, 10:507, Feb 2021. URL: https://doi.org/10.3390/cells10030507, doi:10.3390/cells10030507. This article has 41 citations and is from a peer-reviewed journal.</w:t>
      </w:r>
    </w:p>
    <w:p>
      <w:pPr>
        <w:numPr>
          <w:ilvl w:val="0"/>
          <w:numId w:val="1005"/>
        </w:numPr>
      </w:pPr>
      <w:r>
        <w:t xml:space="preserve">(fry2017mitoticregulationby pages 6-8): Andrew M. Fry, Richard Bayliss, and Joan Roig. Mitotic regulation by nek kinase networks. Frontiers in Cell and Developmental Biology, Dec 2017. URL: https://doi.org/10.3389/fcell.2017.00102, doi:10.3389/fcell.2017.00102. This article has 105 citations and is from a peer-reviewed journal.</w:t>
      </w:r>
    </w:p>
    <w:p>
      <w:pPr>
        <w:numPr>
          <w:ilvl w:val="0"/>
          <w:numId w:val="1005"/>
        </w:numPr>
      </w:pPr>
      <w:r>
        <w:t xml:space="preserve">(nguyen2023nekfamilyreview pages 2-4): Khoa Nguyen, Minh N Tran, Andrew Rivera, T. Cheng, G. Windsor, Abraham B Chabot, Jane E. Cavanaugh, B. Collins-Burow, Sean B Lee, D. Drewry, P. Flaherty, and M. Burow. Nek family review and correlations with patient survival outcomes in various cancer types. Cancers, 15:2067, Mar 2023. URL: https://doi.org/10.3390/cancers15072067, doi:10.3390/cancers15072067. This article has 13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2025-06-18T18:52:36Z</dcterms:created>
  <dcterms:modified xsi:type="dcterms:W3CDTF">2025-06-18T18:52:36Z</dcterms:modified>
</cp:coreProperties>
</file>

<file path=docProps/custom.xml><?xml version="1.0" encoding="utf-8"?>
<Properties xmlns="http://schemas.openxmlformats.org/officeDocument/2006/custom-properties" xmlns:vt="http://schemas.openxmlformats.org/officeDocument/2006/docPropsVTypes"/>
</file>